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97C" w:rsidRDefault="0082197C">
      <w:pPr>
        <w:spacing w:after="0" w:line="259" w:lineRule="auto"/>
        <w:ind w:left="1" w:firstLine="0"/>
        <w:jc w:val="center"/>
      </w:pPr>
    </w:p>
    <w:p w:rsidR="0082197C" w:rsidRDefault="00000000">
      <w:pPr>
        <w:shd w:val="clear" w:color="auto" w:fill="FFFFFF"/>
        <w:spacing w:after="100" w:afterAutospacing="1"/>
        <w:jc w:val="center"/>
        <w:outlineLvl w:val="2"/>
        <w:rPr>
          <w:rFonts w:ascii="Circular Pro Black" w:eastAsia="Times New Roman" w:hAnsi="Circular Pro Black" w:cs="Circular Pro Black"/>
          <w:b/>
          <w:bCs/>
          <w:caps/>
          <w:color w:val="0F1A9F"/>
          <w:sz w:val="27"/>
          <w:szCs w:val="27"/>
        </w:rPr>
      </w:pPr>
      <w:r>
        <w:rPr>
          <w:rFonts w:ascii="Circular Pro Black" w:eastAsia="Times New Roman" w:hAnsi="Circular Pro Black" w:cs="Circular Pro Black"/>
          <w:b/>
          <w:bCs/>
          <w:caps/>
          <w:color w:val="0F1A9F"/>
          <w:sz w:val="27"/>
          <w:szCs w:val="27"/>
        </w:rPr>
        <w:t>Contrats DOCTORAUX 2026-2029</w:t>
      </w:r>
      <w:r>
        <w:rPr>
          <w:rFonts w:ascii="Circular Pro Black" w:eastAsia="Times New Roman" w:hAnsi="Circular Pro Black" w:cs="Circular Pro Black"/>
          <w:b/>
          <w:bCs/>
          <w:caps/>
          <w:color w:val="0F1A9F"/>
          <w:sz w:val="27"/>
          <w:szCs w:val="27"/>
        </w:rPr>
        <w:br/>
      </w:r>
      <w:r>
        <w:rPr>
          <w:rFonts w:ascii="Circular ArTeC" w:eastAsia="Times New Roman" w:hAnsi="Circular ArTeC" w:cs="Circular ArTeC"/>
        </w:rPr>
        <w:t>Formulaire de candidature</w:t>
      </w:r>
    </w:p>
    <w:p w:rsidR="0082197C" w:rsidRDefault="00000000">
      <w:pPr>
        <w:shd w:val="clear" w:color="auto" w:fill="FFFFFF"/>
        <w:spacing w:after="100" w:afterAutospacing="1"/>
        <w:jc w:val="center"/>
        <w:outlineLvl w:val="2"/>
        <w:rPr>
          <w:rFonts w:ascii="Circular Pro Black" w:eastAsia="Times New Roman" w:hAnsi="Circular Pro Black" w:cs="Circular Pro Black"/>
          <w:b/>
          <w:bCs/>
          <w:caps/>
          <w:color w:val="0F1A9F"/>
          <w:sz w:val="27"/>
          <w:szCs w:val="27"/>
        </w:rPr>
      </w:pPr>
      <w:r>
        <w:rPr>
          <w:rFonts w:ascii="Circular ArTeC" w:eastAsia="Times New Roman" w:hAnsi="Circular ArTeC" w:cs="Circular ArTeC"/>
          <w:sz w:val="20"/>
          <w:szCs w:val="20"/>
        </w:rPr>
        <w:br/>
      </w:r>
      <w:r>
        <w:rPr>
          <w:rFonts w:ascii="Circular ArTeC" w:eastAsia="Times New Roman" w:hAnsi="Circular ArTeC" w:cs="Circular ArTeC"/>
        </w:rPr>
        <w:t>Dossier complet à déposer au plus tard</w:t>
      </w:r>
      <w:r>
        <w:rPr>
          <w:rFonts w:ascii="Circular ArTeC" w:eastAsia="Times New Roman" w:hAnsi="Circular ArTeC" w:cs="Circular ArTeC"/>
        </w:rPr>
        <w:br/>
        <w:t xml:space="preserve">le 26 mai 2026 à midi (heure de Paris) sur la </w:t>
      </w:r>
      <w:hyperlink r:id="rId7" w:tooltip="https://kdrive.infomaniak.com/app/collaborate/1045789/0103c0a0-db77-4e0b-8b9a-fa16d178427b" w:history="1">
        <w:r>
          <w:rPr>
            <w:rStyle w:val="Lienhypertexte"/>
            <w:rFonts w:ascii="Circular ArTeC" w:eastAsia="Times New Roman" w:hAnsi="Circular ArTeC" w:cs="Circular ArTeC"/>
          </w:rPr>
          <w:t>boîte de dépôt dédiée</w:t>
        </w:r>
      </w:hyperlink>
    </w:p>
    <w:p w:rsidR="0082197C" w:rsidRDefault="0082197C">
      <w:pPr>
        <w:spacing w:after="0" w:line="259" w:lineRule="auto"/>
        <w:ind w:left="0" w:firstLine="0"/>
        <w:jc w:val="left"/>
        <w:rPr>
          <w:rFonts w:ascii="Garamond" w:eastAsia="Garamond" w:hAnsi="Garamond" w:cs="Garamond"/>
          <w:b/>
        </w:rPr>
      </w:pPr>
    </w:p>
    <w:p w:rsidR="0082197C" w:rsidRDefault="0082197C">
      <w:pPr>
        <w:spacing w:after="0" w:line="259" w:lineRule="auto"/>
        <w:ind w:left="0" w:firstLine="0"/>
        <w:jc w:val="left"/>
      </w:pPr>
    </w:p>
    <w:p w:rsidR="0082197C" w:rsidRDefault="00000000">
      <w:pPr>
        <w:pStyle w:val="Paragraphedeliste"/>
        <w:numPr>
          <w:ilvl w:val="0"/>
          <w:numId w:val="16"/>
        </w:numPr>
        <w:spacing w:after="0" w:line="259" w:lineRule="auto"/>
        <w:jc w:val="left"/>
        <w:rPr>
          <w:rFonts w:ascii="Circular ArTeC" w:eastAsia="Circular ArTeC" w:hAnsi="Circular ArTeC" w:cs="Circular ArTeC"/>
          <w:b/>
          <w:color w:val="00A387"/>
          <w:sz w:val="32"/>
        </w:rPr>
      </w:pPr>
      <w:r>
        <w:rPr>
          <w:rFonts w:ascii="Circular ArTeC" w:eastAsia="Circular ArTeC" w:hAnsi="Circular ArTeC" w:cs="Circular ArTeC"/>
          <w:b/>
          <w:color w:val="00A387"/>
          <w:sz w:val="32"/>
        </w:rPr>
        <w:t>INFORMATIONS GÉNÉRALES</w:t>
      </w:r>
    </w:p>
    <w:p w:rsidR="0082197C" w:rsidRDefault="00000000">
      <w:pPr>
        <w:pStyle w:val="Paragraphedeliste"/>
        <w:spacing w:after="0" w:line="259" w:lineRule="auto"/>
        <w:ind w:firstLine="0"/>
        <w:jc w:val="center"/>
        <w:rPr>
          <w:rFonts w:ascii="Circular ArTeC" w:eastAsia="Circular ArTeC" w:hAnsi="Circular ArTeC" w:cs="Circular ArTeC"/>
          <w:b/>
          <w:color w:val="00A387"/>
          <w:sz w:val="32"/>
        </w:rPr>
      </w:pPr>
      <w:r>
        <w:rPr>
          <w:rFonts w:ascii="Circular ArTeC" w:eastAsia="Circular ArTeC" w:hAnsi="Circular ArTeC" w:cs="Circular ArTeC"/>
          <w:b/>
          <w:color w:val="00A387"/>
          <w:sz w:val="32"/>
        </w:rPr>
        <w:t xml:space="preserve"> </w:t>
      </w:r>
    </w:p>
    <w:p w:rsidR="0082197C" w:rsidRDefault="00000000">
      <w:pPr>
        <w:pStyle w:val="Paragraphedeliste"/>
        <w:numPr>
          <w:ilvl w:val="0"/>
          <w:numId w:val="8"/>
        </w:numPr>
        <w:spacing w:after="110"/>
        <w:rPr>
          <w:rFonts w:ascii="Circular Pro Book" w:eastAsia="Circular Pro Book" w:hAnsi="Circular Pro Book" w:cs="Circular Pro Book"/>
          <w:bCs/>
          <w:color w:val="27368B"/>
          <w:sz w:val="28"/>
        </w:rPr>
      </w:pPr>
      <w:r>
        <w:rPr>
          <w:rFonts w:ascii="Circular Pro Book" w:eastAsia="Circular Pro Book" w:hAnsi="Circular Pro Book" w:cs="Circular Pro Book"/>
          <w:bCs/>
          <w:color w:val="27368B"/>
          <w:sz w:val="28"/>
        </w:rPr>
        <w:t xml:space="preserve">L’écosystème </w:t>
      </w:r>
      <w:proofErr w:type="spellStart"/>
      <w:r>
        <w:rPr>
          <w:rFonts w:ascii="Circular Pro Book" w:eastAsia="Circular Pro Book" w:hAnsi="Circular Pro Book" w:cs="Circular Pro Book"/>
          <w:bCs/>
          <w:color w:val="27368B"/>
          <w:sz w:val="28"/>
        </w:rPr>
        <w:t>ArTeC</w:t>
      </w:r>
      <w:proofErr w:type="spellEnd"/>
    </w:p>
    <w:p w:rsidR="0082197C" w:rsidRDefault="00000000">
      <w:pPr>
        <w:shd w:val="clear" w:color="auto" w:fill="FFFFFF"/>
        <w:spacing w:after="300"/>
        <w:rPr>
          <w:rFonts w:ascii="Circular ArTeC" w:eastAsia="Times New Roman" w:hAnsi="Circular ArTeC" w:cs="Circular ArTeC"/>
          <w:sz w:val="22"/>
        </w:rPr>
      </w:pPr>
      <w:r>
        <w:rPr>
          <w:rFonts w:ascii="Circular ArTeC" w:eastAsia="Times New Roman" w:hAnsi="Circular ArTeC" w:cs="Circular ArTeC"/>
          <w:color w:val="FF0000"/>
          <w:sz w:val="22"/>
        </w:rPr>
        <w:t>Inscriptions dans une École doctorale et un laboratoire membres d’</w:t>
      </w:r>
      <w:proofErr w:type="spellStart"/>
      <w:r>
        <w:rPr>
          <w:rFonts w:ascii="Circular ArTeC" w:eastAsia="Times New Roman" w:hAnsi="Circular ArTeC" w:cs="Circular ArTeC"/>
          <w:color w:val="FF0000"/>
          <w:sz w:val="22"/>
        </w:rPr>
        <w:t>ArTeC</w:t>
      </w:r>
      <w:proofErr w:type="spellEnd"/>
      <w:r>
        <w:rPr>
          <w:rFonts w:ascii="Circular ArTeC" w:eastAsia="Times New Roman" w:hAnsi="Circular ArTeC" w:cs="Circular ArTeC"/>
          <w:color w:val="FF0000"/>
          <w:sz w:val="22"/>
        </w:rPr>
        <w:t> :</w:t>
      </w:r>
    </w:p>
    <w:p w:rsidR="0082197C" w:rsidRDefault="00000000">
      <w:pPr>
        <w:shd w:val="clear" w:color="auto" w:fill="FFFFFF"/>
        <w:spacing w:after="300"/>
        <w:rPr>
          <w:rFonts w:ascii="Circular ArTeC" w:eastAsia="Times New Roman" w:hAnsi="Circular ArTeC" w:cs="Circular ArTeC"/>
          <w:sz w:val="22"/>
        </w:rPr>
      </w:pPr>
      <w:r>
        <w:rPr>
          <w:rFonts w:ascii="Circular ArTeC" w:eastAsia="Times New Roman" w:hAnsi="Circular ArTeC" w:cs="Circular ArTeC"/>
          <w:sz w:val="22"/>
        </w:rPr>
        <w:t>L’inscription dans l’une des écoles doctorales ci-dessous est obligatoire.</w:t>
      </w:r>
    </w:p>
    <w:p w:rsidR="0082197C" w:rsidRDefault="00000000">
      <w:pPr>
        <w:shd w:val="clear" w:color="auto" w:fill="FFFFFF"/>
        <w:spacing w:before="100" w:beforeAutospacing="1" w:after="100" w:afterAutospacing="1"/>
        <w:jc w:val="left"/>
        <w:rPr>
          <w:rFonts w:ascii="Circular ArTeC" w:eastAsia="Times New Roman" w:hAnsi="Circular ArTeC" w:cs="Circular ArTeC"/>
          <w:sz w:val="22"/>
        </w:rPr>
      </w:pPr>
      <w:r>
        <w:rPr>
          <w:rFonts w:ascii="Circular ArTeC" w:eastAsia="Times New Roman" w:hAnsi="Circular ArTeC" w:cs="Circular ArTeC"/>
          <w:sz w:val="22"/>
        </w:rPr>
        <w:t>Paris 8 : ED 159 Esthétique, sciences et technologies des arts</w:t>
      </w:r>
      <w:r>
        <w:rPr>
          <w:rFonts w:ascii="Circular ArTeC" w:eastAsia="Times New Roman" w:hAnsi="Circular ArTeC" w:cs="Circular ArTeC"/>
          <w:sz w:val="22"/>
        </w:rPr>
        <w:br/>
        <w:t>Paris 8 : ED 31 Pratiques et théories du sens</w:t>
      </w:r>
      <w:r>
        <w:rPr>
          <w:rFonts w:ascii="Circular ArTeC" w:eastAsia="Times New Roman" w:hAnsi="Circular ArTeC" w:cs="Circular ArTeC"/>
          <w:sz w:val="22"/>
        </w:rPr>
        <w:br/>
        <w:t>Paris 8 : ED 224 Cognition, langage, interaction</w:t>
      </w:r>
      <w:r>
        <w:rPr>
          <w:rFonts w:ascii="Circular ArTeC" w:eastAsia="Times New Roman" w:hAnsi="Circular ArTeC" w:cs="Circular ArTeC"/>
          <w:sz w:val="22"/>
        </w:rPr>
        <w:br/>
        <w:t>Paris 8 : ED 401 Sciences sociales</w:t>
      </w:r>
    </w:p>
    <w:p w:rsidR="0082197C" w:rsidRDefault="00000000">
      <w:pPr>
        <w:shd w:val="clear" w:color="auto" w:fill="FFFFFF"/>
        <w:spacing w:before="100" w:beforeAutospacing="1" w:after="100" w:afterAutospacing="1"/>
        <w:rPr>
          <w:rFonts w:ascii="Circular Pro Book" w:eastAsia="Times New Roman" w:hAnsi="Circular Pro Book" w:cs="Circular Pro Book"/>
          <w:sz w:val="22"/>
        </w:rPr>
      </w:pPr>
      <w:r>
        <w:rPr>
          <w:rFonts w:ascii="Circular Pro Book" w:eastAsia="Times New Roman" w:hAnsi="Circular Pro Book" w:cs="Circular Pro Book"/>
          <w:sz w:val="22"/>
        </w:rPr>
        <w:t>—</w:t>
      </w:r>
    </w:p>
    <w:p w:rsidR="0082197C" w:rsidRDefault="00000000">
      <w:pPr>
        <w:shd w:val="clear" w:color="auto" w:fill="FFFFFF"/>
        <w:spacing w:before="100" w:beforeAutospacing="1" w:after="100" w:afterAutospacing="1"/>
        <w:ind w:left="0" w:firstLine="0"/>
        <w:jc w:val="left"/>
        <w:rPr>
          <w:rFonts w:ascii="Circular ArTeC" w:eastAsia="Times New Roman" w:hAnsi="Circular ArTeC" w:cs="Circular ArTeC"/>
          <w:sz w:val="22"/>
        </w:rPr>
      </w:pPr>
      <w:r>
        <w:rPr>
          <w:rFonts w:ascii="Circular ArTeC" w:eastAsia="Times New Roman" w:hAnsi="Circular ArTeC" w:cs="Circular ArTeC"/>
          <w:sz w:val="22"/>
        </w:rPr>
        <w:t>Paris Nanterre : ED 138 Lettres, langues, spectacles</w:t>
      </w:r>
      <w:r>
        <w:rPr>
          <w:rFonts w:ascii="Circular ArTeC" w:eastAsia="Times New Roman" w:hAnsi="Circular ArTeC" w:cs="Circular ArTeC"/>
          <w:sz w:val="22"/>
        </w:rPr>
        <w:br/>
        <w:t>Paris Nanterre : ED 139 Connaissance, langage et modélisation</w:t>
      </w:r>
      <w:r>
        <w:rPr>
          <w:rFonts w:ascii="Circular ArTeC" w:eastAsia="Times New Roman" w:hAnsi="Circular ArTeC" w:cs="Circular ArTeC"/>
          <w:sz w:val="22"/>
        </w:rPr>
        <w:br/>
        <w:t>Paris Nanterre : ED 395 Espaces, temps, cultures</w:t>
      </w:r>
    </w:p>
    <w:p w:rsidR="0082197C" w:rsidRDefault="00000000">
      <w:pPr>
        <w:shd w:val="clear" w:color="auto" w:fill="FFFFFF"/>
        <w:spacing w:after="300"/>
        <w:rPr>
          <w:rFonts w:ascii="Arial" w:eastAsia="Times New Roman" w:hAnsi="Arial" w:cs="Arial"/>
          <w:sz w:val="22"/>
        </w:rPr>
      </w:pPr>
      <w:r>
        <w:rPr>
          <w:rFonts w:ascii="Arial" w:eastAsia="Times New Roman" w:hAnsi="Arial" w:cs="Arial"/>
          <w:sz w:val="22"/>
        </w:rPr>
        <w:t xml:space="preserve">Un dossier d’inscription en doctorat est donc à retirer en parallèle, et à déposer auprès de l’une des écoles doctorales éligibles. Les </w:t>
      </w:r>
      <w:proofErr w:type="spellStart"/>
      <w:r>
        <w:rPr>
          <w:rFonts w:ascii="Arial" w:eastAsia="Times New Roman" w:hAnsi="Arial" w:cs="Arial"/>
          <w:sz w:val="22"/>
        </w:rPr>
        <w:t>candidat·es</w:t>
      </w:r>
      <w:proofErr w:type="spellEnd"/>
      <w:r>
        <w:rPr>
          <w:rFonts w:ascii="Arial" w:eastAsia="Times New Roman" w:hAnsi="Arial" w:cs="Arial"/>
          <w:sz w:val="22"/>
        </w:rPr>
        <w:t xml:space="preserve"> devront, en outre, être </w:t>
      </w:r>
      <w:proofErr w:type="spellStart"/>
      <w:r>
        <w:rPr>
          <w:rFonts w:ascii="Arial" w:eastAsia="Times New Roman" w:hAnsi="Arial" w:cs="Arial"/>
          <w:sz w:val="22"/>
        </w:rPr>
        <w:t>rattaché·es</w:t>
      </w:r>
      <w:proofErr w:type="spellEnd"/>
      <w:r>
        <w:rPr>
          <w:rFonts w:ascii="Arial" w:eastAsia="Times New Roman" w:hAnsi="Arial" w:cs="Arial"/>
          <w:sz w:val="22"/>
        </w:rPr>
        <w:t xml:space="preserve"> à l’une des équipes de recherche suivantes :</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Histoire des Arts et des Représentations, HAR (EA 4414)</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Arts des Images &amp; Art Contemporain, AIAC (EA 4010)</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Esthétique, musicologie, danse et création musicale MUSIDANSE (EA 1572)</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Scènes du monde, création, savoirs critiques (EA 1573)</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Paragraphe (EA 349)</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d’études et de recherche sur les logiques contemporaines de la philosophie, LLCP (EA 4008)</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lastRenderedPageBreak/>
        <w:t>Laboratoire d’Études Romanes, LER (EA 4385)</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 xml:space="preserve">Cognition Humaine et Artificielle, </w:t>
      </w:r>
      <w:proofErr w:type="spellStart"/>
      <w:r>
        <w:rPr>
          <w:rFonts w:ascii="Arial" w:eastAsia="Times New Roman" w:hAnsi="Arial" w:cs="Arial"/>
          <w:sz w:val="22"/>
        </w:rPr>
        <w:t>CHArt</w:t>
      </w:r>
      <w:proofErr w:type="spellEnd"/>
      <w:r>
        <w:rPr>
          <w:rFonts w:ascii="Arial" w:eastAsia="Times New Roman" w:hAnsi="Arial" w:cs="Arial"/>
          <w:sz w:val="22"/>
        </w:rPr>
        <w:t xml:space="preserve"> (EA 4004)</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Structures Formelles du Langage, SFL (UMR 7023)</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de Recherches Sociologiques et Politiques de Paris, CRESPPA (UMR 7217)</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d’Études de Genre et de Sexualité, LEGS (UMR 8238)</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 xml:space="preserve">Transferts critiques et dynamique des savoirs, </w:t>
      </w:r>
      <w:proofErr w:type="spellStart"/>
      <w:r>
        <w:rPr>
          <w:rFonts w:ascii="Arial" w:eastAsia="Times New Roman" w:hAnsi="Arial" w:cs="Arial"/>
          <w:sz w:val="22"/>
        </w:rPr>
        <w:t>TransCrit</w:t>
      </w:r>
      <w:proofErr w:type="spellEnd"/>
      <w:r>
        <w:rPr>
          <w:rFonts w:ascii="Arial" w:eastAsia="Times New Roman" w:hAnsi="Arial" w:cs="Arial"/>
          <w:sz w:val="22"/>
        </w:rPr>
        <w:t xml:space="preserve"> (EA 1569)</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Littérature et Histoires, Esthétique, LHE (EA 7322)</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Parisien de Psychologie Sociale, LAPPS (EA 4386)</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Esthétique, sciences et technologies du cinéma et de l’audiovisuel, ESTCA (EA 2302)</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d’études sur les médias, les technologies et l’internationalisation, CEMTI (EA 3388)</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Dispositifs d’Information et de Communication à l’Ère Numérique- Paris Ile de France, DICEN-</w:t>
      </w:r>
      <w:proofErr w:type="spellStart"/>
      <w:r>
        <w:rPr>
          <w:rFonts w:ascii="Arial" w:eastAsia="Times New Roman" w:hAnsi="Arial" w:cs="Arial"/>
          <w:sz w:val="22"/>
        </w:rPr>
        <w:t>IdF</w:t>
      </w:r>
      <w:proofErr w:type="spellEnd"/>
      <w:r>
        <w:rPr>
          <w:rFonts w:ascii="Arial" w:eastAsia="Times New Roman" w:hAnsi="Arial" w:cs="Arial"/>
          <w:sz w:val="22"/>
        </w:rPr>
        <w:t xml:space="preserve"> (EA 7339)</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 xml:space="preserve">Institut de Recherches Philosophiques, </w:t>
      </w:r>
      <w:proofErr w:type="spellStart"/>
      <w:r>
        <w:rPr>
          <w:rFonts w:ascii="Arial" w:eastAsia="Times New Roman" w:hAnsi="Arial" w:cs="Arial"/>
          <w:sz w:val="22"/>
        </w:rPr>
        <w:t>IRePh</w:t>
      </w:r>
      <w:proofErr w:type="spellEnd"/>
      <w:r>
        <w:rPr>
          <w:rFonts w:ascii="Arial" w:eastAsia="Times New Roman" w:hAnsi="Arial" w:cs="Arial"/>
          <w:sz w:val="22"/>
        </w:rPr>
        <w:t xml:space="preserve"> (EA 373)</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Énergétique Mécanique Électromagnétisme, LEME (EA 4416)</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de recherches anglophones CREA (EA 370)</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Études romanes (EA369)</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de Recherche en Littérature et Poétiques comparées, LIPO (EA3931)</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des Sciences des littératures en langue Française, CSLF (EA 1586)</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d’Intelligence Artificielle et Sémantique des Données (LIASD)</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Institut d’histoire du temps présent, IHTP (UMR 8244)</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d’ethnologie et de sociologie comparative, LESC (UMR 7186)</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 xml:space="preserve">Laboratoire de sociologie, philosophie, et anthropologie politiques, </w:t>
      </w:r>
      <w:proofErr w:type="spellStart"/>
      <w:r>
        <w:rPr>
          <w:rFonts w:ascii="Arial" w:eastAsia="Times New Roman" w:hAnsi="Arial" w:cs="Arial"/>
          <w:sz w:val="22"/>
        </w:rPr>
        <w:t>Sophiapol</w:t>
      </w:r>
      <w:proofErr w:type="spellEnd"/>
      <w:r>
        <w:rPr>
          <w:rFonts w:ascii="Arial" w:eastAsia="Times New Roman" w:hAnsi="Arial" w:cs="Arial"/>
          <w:sz w:val="22"/>
        </w:rPr>
        <w:t xml:space="preserve"> (EA 3932)</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Architecture Ville Urbanisme Environnement, LAVUE (UMR 7218)</w:t>
      </w:r>
    </w:p>
    <w:p w:rsidR="0082197C" w:rsidRDefault="00000000">
      <w:pPr>
        <w:numPr>
          <w:ilvl w:val="0"/>
          <w:numId w:val="21"/>
        </w:numPr>
        <w:shd w:val="clear" w:color="auto" w:fill="FFFFFF"/>
        <w:spacing w:after="300" w:line="240" w:lineRule="auto"/>
        <w:jc w:val="left"/>
      </w:pPr>
      <w:r>
        <w:rPr>
          <w:rFonts w:ascii="Arial" w:eastAsia="Times New Roman" w:hAnsi="Arial" w:cs="Arial"/>
          <w:sz w:val="22"/>
        </w:rPr>
        <w:lastRenderedPageBreak/>
        <w:t>Centre d’histoire des sociétés Médiévales et Modernes (</w:t>
      </w:r>
      <w:proofErr w:type="spellStart"/>
      <w:r>
        <w:rPr>
          <w:rFonts w:ascii="Arial" w:eastAsia="Times New Roman" w:hAnsi="Arial" w:cs="Arial"/>
          <w:sz w:val="22"/>
        </w:rPr>
        <w:t>MéMo</w:t>
      </w:r>
      <w:proofErr w:type="spellEnd"/>
      <w:r>
        <w:rPr>
          <w:rFonts w:ascii="Arial" w:eastAsia="Times New Roman" w:hAnsi="Arial" w:cs="Arial"/>
          <w:sz w:val="22"/>
        </w:rPr>
        <w:t>)</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Centre de Théorie et Analyse du Droit (CTAD)</w:t>
      </w:r>
    </w:p>
    <w:p w:rsidR="0082197C" w:rsidRDefault="00000000">
      <w:pPr>
        <w:numPr>
          <w:ilvl w:val="0"/>
          <w:numId w:val="21"/>
        </w:numPr>
        <w:shd w:val="clear" w:color="auto" w:fill="FFFFFF"/>
        <w:spacing w:after="300" w:line="240" w:lineRule="auto"/>
        <w:jc w:val="left"/>
        <w:rPr>
          <w:rFonts w:ascii="Arial" w:eastAsia="Times New Roman" w:hAnsi="Arial" w:cs="Arial"/>
          <w:sz w:val="22"/>
        </w:rPr>
      </w:pPr>
      <w:r>
        <w:rPr>
          <w:rFonts w:ascii="Arial" w:eastAsia="Times New Roman" w:hAnsi="Arial" w:cs="Arial"/>
          <w:sz w:val="22"/>
        </w:rPr>
        <w:t>Laboratoire Dynamiques sociales et Recomposition des Espaces (LADYSS)</w:t>
      </w:r>
    </w:p>
    <w:p w:rsidR="0082197C" w:rsidRDefault="00000000">
      <w:pPr>
        <w:spacing w:after="0" w:line="259" w:lineRule="auto"/>
        <w:ind w:left="0" w:firstLine="0"/>
        <w:jc w:val="left"/>
        <w:rPr>
          <w:b/>
        </w:rPr>
      </w:pPr>
      <w:r>
        <w:rPr>
          <w:b/>
        </w:rPr>
        <w:t xml:space="preserve"> </w:t>
      </w:r>
    </w:p>
    <w:p w:rsidR="0082197C" w:rsidRDefault="0082197C">
      <w:pPr>
        <w:spacing w:after="0" w:line="259" w:lineRule="auto"/>
        <w:ind w:left="0" w:firstLine="0"/>
        <w:jc w:val="left"/>
        <w:rPr>
          <w:rFonts w:ascii="Circular Pro Book" w:eastAsia="Circular Pro Book" w:hAnsi="Circular Pro Book" w:cs="Circular Pro Book"/>
          <w:b/>
          <w:color w:val="27368B"/>
          <w:sz w:val="28"/>
        </w:rPr>
      </w:pPr>
    </w:p>
    <w:p w:rsidR="0082197C" w:rsidRDefault="00000000">
      <w:pPr>
        <w:pStyle w:val="Paragraphedeliste"/>
        <w:numPr>
          <w:ilvl w:val="0"/>
          <w:numId w:val="8"/>
        </w:numPr>
        <w:spacing w:after="110"/>
        <w:rPr>
          <w:rFonts w:ascii="Circular Pro Book" w:eastAsia="Circular Pro Book" w:hAnsi="Circular Pro Book" w:cs="Circular Pro Book"/>
          <w:bCs/>
          <w:color w:val="27368B"/>
          <w:sz w:val="28"/>
        </w:rPr>
      </w:pPr>
      <w:r>
        <w:rPr>
          <w:rFonts w:ascii="Circular Pro Book" w:eastAsia="Circular Pro Book" w:hAnsi="Circular Pro Book" w:cs="Circular Pro Book"/>
          <w:bCs/>
          <w:color w:val="27368B"/>
          <w:sz w:val="28"/>
        </w:rPr>
        <w:t xml:space="preserve">Service du/de la </w:t>
      </w:r>
      <w:proofErr w:type="spellStart"/>
      <w:r>
        <w:rPr>
          <w:rFonts w:ascii="Circular Pro Book" w:eastAsia="Circular Pro Book" w:hAnsi="Circular Pro Book" w:cs="Circular Pro Book"/>
          <w:bCs/>
          <w:color w:val="27368B"/>
          <w:sz w:val="28"/>
        </w:rPr>
        <w:t>doctorant·e</w:t>
      </w:r>
      <w:proofErr w:type="spellEnd"/>
      <w:r>
        <w:rPr>
          <w:rFonts w:ascii="Circular Pro Book" w:eastAsia="Circular Pro Book" w:hAnsi="Circular Pro Book" w:cs="Circular Pro Book"/>
          <w:bCs/>
          <w:color w:val="27368B"/>
          <w:sz w:val="28"/>
        </w:rPr>
        <w:t xml:space="preserve"> </w:t>
      </w:r>
      <w:proofErr w:type="spellStart"/>
      <w:r>
        <w:rPr>
          <w:rFonts w:ascii="Circular Pro Book" w:eastAsia="Circular Pro Book" w:hAnsi="Circular Pro Book" w:cs="Circular Pro Book"/>
          <w:bCs/>
          <w:color w:val="27368B"/>
          <w:sz w:val="28"/>
        </w:rPr>
        <w:t>contractuel·le</w:t>
      </w:r>
      <w:proofErr w:type="spellEnd"/>
    </w:p>
    <w:p w:rsidR="0082197C" w:rsidRDefault="00000000">
      <w:pPr>
        <w:spacing w:after="110"/>
      </w:pPr>
      <w:r>
        <w:t xml:space="preserve">Le service confié au/à la </w:t>
      </w:r>
      <w:proofErr w:type="spellStart"/>
      <w:r>
        <w:t>doctorant·e</w:t>
      </w:r>
      <w:proofErr w:type="spellEnd"/>
      <w:r>
        <w:t xml:space="preserve"> </w:t>
      </w:r>
      <w:proofErr w:type="spellStart"/>
      <w:r>
        <w:t>contractuel·le</w:t>
      </w:r>
      <w:proofErr w:type="spellEnd"/>
      <w:r>
        <w:t xml:space="preserve"> sera arrêté annuellement par le chef d’établissement (présidence d’université).  Si des modifications sont envisagées pour l’année suivante, elles doivent être formulées au printemps.</w:t>
      </w:r>
    </w:p>
    <w:p w:rsidR="0082197C" w:rsidRDefault="00000000">
      <w:pPr>
        <w:spacing w:after="110"/>
        <w:rPr>
          <w:u w:val="single"/>
        </w:rPr>
      </w:pPr>
      <w:r>
        <w:rPr>
          <w:u w:val="single"/>
        </w:rPr>
        <w:t>Il existe deux cas de figure :</w:t>
      </w:r>
    </w:p>
    <w:p w:rsidR="0082197C" w:rsidRDefault="00000000">
      <w:pPr>
        <w:pStyle w:val="Paragraphedeliste"/>
        <w:numPr>
          <w:ilvl w:val="0"/>
          <w:numId w:val="10"/>
        </w:numPr>
        <w:spacing w:after="110"/>
      </w:pPr>
      <w:proofErr w:type="spellStart"/>
      <w:r>
        <w:t>Le·la</w:t>
      </w:r>
      <w:proofErr w:type="spellEnd"/>
      <w:r>
        <w:t xml:space="preserve"> </w:t>
      </w:r>
      <w:proofErr w:type="spellStart"/>
      <w:r>
        <w:t>doctorant·e</w:t>
      </w:r>
      <w:proofErr w:type="spellEnd"/>
      <w:r>
        <w:t xml:space="preserve"> </w:t>
      </w:r>
      <w:proofErr w:type="spellStart"/>
      <w:r>
        <w:t>contractuel·</w:t>
      </w:r>
      <w:proofErr w:type="gramStart"/>
      <w:r>
        <w:t>le</w:t>
      </w:r>
      <w:proofErr w:type="spellEnd"/>
      <w:r>
        <w:t xml:space="preserve"> accomplit</w:t>
      </w:r>
      <w:proofErr w:type="gramEnd"/>
      <w:r>
        <w:t xml:space="preserve"> pendant la durée de son contrat, un service annuel exclusivement consacré aux activités de recherche liées à la préparation de son doctorat. Celui-ci doit s’inscrire dans les orientations de recherche de l'EUR </w:t>
      </w:r>
      <w:proofErr w:type="spellStart"/>
      <w:r>
        <w:t>ArTeC</w:t>
      </w:r>
      <w:proofErr w:type="spellEnd"/>
      <w:r>
        <w:t>.</w:t>
      </w:r>
      <w:r>
        <w:rPr>
          <w:b/>
        </w:rPr>
        <w:t xml:space="preserve"> </w:t>
      </w:r>
    </w:p>
    <w:p w:rsidR="0082197C" w:rsidRDefault="00000000">
      <w:pPr>
        <w:spacing w:after="106"/>
        <w:ind w:left="-5"/>
        <w:jc w:val="left"/>
      </w:pPr>
      <w:proofErr w:type="gramStart"/>
      <w:r>
        <w:rPr>
          <w:b/>
        </w:rPr>
        <w:t>ou</w:t>
      </w:r>
      <w:proofErr w:type="gramEnd"/>
      <w:r>
        <w:t xml:space="preserve"> </w:t>
      </w:r>
    </w:p>
    <w:p w:rsidR="0082197C" w:rsidRDefault="00000000">
      <w:pPr>
        <w:pStyle w:val="Paragraphedeliste"/>
        <w:numPr>
          <w:ilvl w:val="0"/>
          <w:numId w:val="10"/>
        </w:numPr>
      </w:pPr>
      <w:proofErr w:type="spellStart"/>
      <w:r>
        <w:t>Le·la</w:t>
      </w:r>
      <w:proofErr w:type="spellEnd"/>
      <w:r>
        <w:t xml:space="preserve"> </w:t>
      </w:r>
      <w:proofErr w:type="spellStart"/>
      <w:r>
        <w:t>doctorant·e</w:t>
      </w:r>
      <w:proofErr w:type="spellEnd"/>
      <w:r>
        <w:t xml:space="preserve"> </w:t>
      </w:r>
      <w:proofErr w:type="spellStart"/>
      <w:r>
        <w:t>contractuel·e</w:t>
      </w:r>
      <w:proofErr w:type="spellEnd"/>
      <w:r>
        <w:t xml:space="preserve"> accomplit pendant la durée de son contrat, un service annuel qui comprend, pour les cinq sixièmes de son temps de travail effectif, les activités de recherche liées à la préparation de son doctorat, et, pour un sixième de son temps de travail, d’autres missions reliées aux projets de l'EUR </w:t>
      </w:r>
      <w:proofErr w:type="spellStart"/>
      <w:r>
        <w:t>ArTeC</w:t>
      </w:r>
      <w:proofErr w:type="spellEnd"/>
      <w:r>
        <w:t xml:space="preserve"> :</w:t>
      </w:r>
    </w:p>
    <w:p w:rsidR="0082197C" w:rsidRDefault="0082197C">
      <w:pPr>
        <w:pStyle w:val="Paragraphedeliste"/>
        <w:ind w:firstLine="0"/>
      </w:pPr>
    </w:p>
    <w:p w:rsidR="0082197C" w:rsidRDefault="00000000">
      <w:pPr>
        <w:pStyle w:val="Paragraphedeliste"/>
        <w:numPr>
          <w:ilvl w:val="1"/>
          <w:numId w:val="10"/>
        </w:numPr>
      </w:pPr>
      <w:r>
        <w:t xml:space="preserve">Enseignement dans le cadre d'une équipe pédagogique intégrant l'offre de formation de l'EUR ARTEC, pour un service annuel au plus égal au tiers du service annuel d’enseignement de référence des enseignants-chercheurs, défini à l’article 7 du décret du 6 juin 1984 susvisé ;  </w:t>
      </w:r>
    </w:p>
    <w:p w:rsidR="0082197C" w:rsidRDefault="00000000">
      <w:pPr>
        <w:numPr>
          <w:ilvl w:val="0"/>
          <w:numId w:val="2"/>
        </w:numPr>
        <w:ind w:hanging="360"/>
      </w:pPr>
      <w:r>
        <w:t xml:space="preserve">Diffusion de l’information scientifique et technique ;  </w:t>
      </w:r>
    </w:p>
    <w:p w:rsidR="0082197C" w:rsidRDefault="00000000">
      <w:pPr>
        <w:numPr>
          <w:ilvl w:val="0"/>
          <w:numId w:val="2"/>
        </w:numPr>
        <w:ind w:hanging="360"/>
      </w:pPr>
      <w:r>
        <w:t xml:space="preserve">Valorisation des résultats de la recherche scientifique et technique, organisation d’activités de recherche au sein de l’EUR </w:t>
      </w:r>
      <w:proofErr w:type="spellStart"/>
      <w:r>
        <w:t>ArTeC</w:t>
      </w:r>
      <w:proofErr w:type="spellEnd"/>
      <w:r>
        <w:t xml:space="preserve"> ou d’une de ses équipes affiliées, pour une durée annuelle maximale de 268 heures ou 32 jours ;  </w:t>
      </w:r>
    </w:p>
    <w:p w:rsidR="0082197C" w:rsidRDefault="00000000">
      <w:pPr>
        <w:numPr>
          <w:ilvl w:val="0"/>
          <w:numId w:val="2"/>
        </w:numPr>
        <w:ind w:hanging="360"/>
      </w:pPr>
      <w:r>
        <w:t xml:space="preserve">Missions d’expertise effectuées dans une entreprise, une collectivité territoriale, une administration, un établissement public, une association, un atelier d’artiste ou une fondation pour une durée annuelle maximale de 268 heures ou 32 jours. </w:t>
      </w:r>
      <w:r>
        <w:rPr>
          <w:b/>
        </w:rPr>
        <w:t xml:space="preserve"> </w:t>
      </w:r>
    </w:p>
    <w:p w:rsidR="0082197C" w:rsidRDefault="00000000">
      <w:pPr>
        <w:spacing w:after="0" w:line="259" w:lineRule="auto"/>
        <w:ind w:left="0" w:firstLine="0"/>
        <w:jc w:val="left"/>
      </w:pPr>
      <w:r>
        <w:rPr>
          <w:color w:val="00A387"/>
        </w:rPr>
        <w:t xml:space="preserve"> </w:t>
      </w:r>
    </w:p>
    <w:p w:rsidR="0082197C" w:rsidRDefault="00000000">
      <w:pPr>
        <w:pStyle w:val="Paragraphedeliste"/>
        <w:numPr>
          <w:ilvl w:val="0"/>
          <w:numId w:val="14"/>
        </w:numPr>
        <w:spacing w:after="0" w:line="240" w:lineRule="auto"/>
        <w:jc w:val="left"/>
        <w:rPr>
          <w:color w:val="FF0000"/>
        </w:rPr>
      </w:pPr>
      <w:proofErr w:type="spellStart"/>
      <w:r>
        <w:rPr>
          <w:b/>
          <w:color w:val="FF0000"/>
          <w:sz w:val="26"/>
        </w:rPr>
        <w:t>Tous</w:t>
      </w:r>
      <w:r>
        <w:rPr>
          <w:b/>
          <w:color w:val="FF0000"/>
          <w:sz w:val="26"/>
          <w:u w:val="single"/>
        </w:rPr>
        <w:t>·tes</w:t>
      </w:r>
      <w:proofErr w:type="spellEnd"/>
      <w:r>
        <w:rPr>
          <w:b/>
          <w:color w:val="FF0000"/>
          <w:sz w:val="26"/>
          <w:u w:val="single"/>
        </w:rPr>
        <w:t xml:space="preserve"> les </w:t>
      </w:r>
      <w:proofErr w:type="spellStart"/>
      <w:r>
        <w:rPr>
          <w:b/>
          <w:color w:val="FF0000"/>
          <w:sz w:val="26"/>
          <w:u w:val="single"/>
        </w:rPr>
        <w:t>doctorant·es</w:t>
      </w:r>
      <w:proofErr w:type="spellEnd"/>
      <w:r>
        <w:rPr>
          <w:b/>
          <w:color w:val="FF0000"/>
          <w:sz w:val="26"/>
          <w:u w:val="single"/>
        </w:rPr>
        <w:t xml:space="preserve"> devront participer régulièrement à la vie intellectuelle et </w:t>
      </w:r>
      <w:proofErr w:type="spellStart"/>
      <w:r>
        <w:rPr>
          <w:b/>
          <w:color w:val="FF0000"/>
          <w:sz w:val="26"/>
          <w:u w:val="single"/>
        </w:rPr>
        <w:t>évenementielle</w:t>
      </w:r>
      <w:proofErr w:type="spellEnd"/>
      <w:r>
        <w:rPr>
          <w:b/>
          <w:color w:val="FF0000"/>
          <w:sz w:val="26"/>
          <w:u w:val="single"/>
        </w:rPr>
        <w:t xml:space="preserve"> d’</w:t>
      </w:r>
      <w:proofErr w:type="spellStart"/>
      <w:r>
        <w:rPr>
          <w:b/>
          <w:color w:val="FF0000"/>
          <w:sz w:val="26"/>
          <w:u w:val="single"/>
        </w:rPr>
        <w:t>ArTeC</w:t>
      </w:r>
      <w:proofErr w:type="spellEnd"/>
      <w:r>
        <w:rPr>
          <w:b/>
          <w:color w:val="FF0000"/>
          <w:sz w:val="26"/>
          <w:u w:val="single"/>
        </w:rPr>
        <w:t>.</w:t>
      </w:r>
      <w:r>
        <w:rPr>
          <w:b/>
          <w:color w:val="FF0000"/>
          <w:sz w:val="26"/>
        </w:rPr>
        <w:t xml:space="preserve"> </w:t>
      </w:r>
    </w:p>
    <w:p w:rsidR="0082197C" w:rsidRDefault="00000000">
      <w:pPr>
        <w:spacing w:after="96" w:line="259" w:lineRule="auto"/>
        <w:ind w:left="0" w:firstLine="0"/>
        <w:jc w:val="left"/>
        <w:rPr>
          <w:b/>
          <w:i/>
          <w:color w:val="27368B"/>
        </w:rPr>
      </w:pPr>
      <w:r>
        <w:rPr>
          <w:b/>
          <w:i/>
          <w:color w:val="27368B"/>
        </w:rPr>
        <w:t xml:space="preserve"> </w:t>
      </w:r>
    </w:p>
    <w:p w:rsidR="0082197C" w:rsidRDefault="0082197C">
      <w:pPr>
        <w:spacing w:after="96" w:line="259" w:lineRule="auto"/>
        <w:ind w:left="0" w:firstLine="0"/>
        <w:jc w:val="left"/>
        <w:rPr>
          <w:b/>
          <w:i/>
          <w:color w:val="27368B"/>
        </w:rPr>
      </w:pPr>
    </w:p>
    <w:p w:rsidR="0082197C" w:rsidRDefault="00000000">
      <w:pPr>
        <w:spacing w:after="0" w:line="259" w:lineRule="auto"/>
        <w:ind w:left="720" w:firstLine="696"/>
        <w:jc w:val="left"/>
        <w:rPr>
          <w:rFonts w:ascii="Circular Pro Book" w:eastAsia="Circular Pro Book" w:hAnsi="Circular Pro Book" w:cs="Circular Pro Book"/>
          <w:b/>
          <w:color w:val="27368B"/>
          <w:sz w:val="28"/>
        </w:rPr>
      </w:pPr>
      <w:r>
        <w:rPr>
          <w:rFonts w:ascii="Circular ArTeC" w:eastAsia="Circular ArTeC" w:hAnsi="Circular ArTeC" w:cs="Circular ArTeC"/>
          <w:b/>
          <w:color w:val="00A387"/>
          <w:sz w:val="32"/>
        </w:rPr>
        <w:lastRenderedPageBreak/>
        <w:t xml:space="preserve">II. </w:t>
      </w:r>
      <w:r>
        <w:rPr>
          <w:rFonts w:ascii="Circular ArTeC" w:eastAsia="Circular ArTeC" w:hAnsi="Circular ArTeC" w:cs="Circular ArTeC"/>
          <w:b/>
          <w:color w:val="00A387"/>
          <w:sz w:val="32"/>
        </w:rPr>
        <w:tab/>
        <w:t xml:space="preserve"> CONDITIONS ET MODALITÉS </w:t>
      </w:r>
    </w:p>
    <w:p w:rsidR="0082197C" w:rsidRDefault="0082197C">
      <w:pPr>
        <w:spacing w:after="0" w:line="259" w:lineRule="auto"/>
        <w:jc w:val="left"/>
        <w:rPr>
          <w:rFonts w:ascii="Circular Pro Book" w:eastAsia="Circular Pro Book" w:hAnsi="Circular Pro Book" w:cs="Circular Pro Book"/>
          <w:b/>
          <w:color w:val="27368B"/>
          <w:sz w:val="28"/>
        </w:rPr>
      </w:pPr>
    </w:p>
    <w:p w:rsidR="0082197C" w:rsidRDefault="00000000">
      <w:pPr>
        <w:spacing w:after="0" w:line="259" w:lineRule="auto"/>
        <w:jc w:val="left"/>
        <w:rPr>
          <w:rFonts w:ascii="Circular Pro Book" w:eastAsia="Circular Pro Book" w:hAnsi="Circular Pro Book" w:cs="Circular Pro Book"/>
          <w:bCs/>
          <w:color w:val="27368B"/>
          <w:sz w:val="28"/>
        </w:rPr>
      </w:pPr>
      <w:r>
        <w:rPr>
          <w:rFonts w:ascii="Circular Pro Book" w:eastAsia="Circular Pro Book" w:hAnsi="Circular Pro Book" w:cs="Circular Pro Book"/>
          <w:bCs/>
          <w:color w:val="27368B"/>
          <w:sz w:val="28"/>
        </w:rPr>
        <w:t xml:space="preserve">Qui peut postuler ? </w:t>
      </w:r>
    </w:p>
    <w:p w:rsidR="0082197C" w:rsidRDefault="00000000">
      <w:pPr>
        <w:spacing w:after="0" w:line="240" w:lineRule="auto"/>
        <w:rPr>
          <w:rFonts w:asciiTheme="minorHAnsi" w:eastAsia="Times New Roman" w:hAnsiTheme="minorHAnsi"/>
          <w:szCs w:val="24"/>
        </w:rPr>
      </w:pPr>
      <w:r>
        <w:rPr>
          <w:rFonts w:asciiTheme="minorHAnsi" w:eastAsia="Times New Roman" w:hAnsiTheme="minorHAnsi"/>
          <w:szCs w:val="24"/>
        </w:rPr>
        <w:t>Il n’y a pas de condition d’âge</w:t>
      </w:r>
      <w:r>
        <w:t xml:space="preserve"> ou d’année d’obtention du Master</w:t>
      </w:r>
      <w:r>
        <w:rPr>
          <w:rFonts w:asciiTheme="minorHAnsi" w:eastAsia="Times New Roman" w:hAnsiTheme="minorHAnsi"/>
          <w:szCs w:val="24"/>
        </w:rPr>
        <w:t xml:space="preserve"> pour postuler.</w:t>
      </w:r>
    </w:p>
    <w:p w:rsidR="0082197C" w:rsidRDefault="00000000">
      <w:pPr>
        <w:ind w:left="-5"/>
        <w:rPr>
          <w:i/>
        </w:rPr>
      </w:pPr>
      <w:r>
        <w:rPr>
          <w:i/>
        </w:rPr>
        <w:t xml:space="preserve">Le projet du/de la </w:t>
      </w:r>
      <w:proofErr w:type="spellStart"/>
      <w:r>
        <w:rPr>
          <w:i/>
        </w:rPr>
        <w:t>candidat·e</w:t>
      </w:r>
      <w:proofErr w:type="spellEnd"/>
      <w:r>
        <w:rPr>
          <w:i/>
        </w:rPr>
        <w:t xml:space="preserve"> doit </w:t>
      </w:r>
      <w:r>
        <w:rPr>
          <w:b/>
          <w:i/>
        </w:rPr>
        <w:t xml:space="preserve">clairement s’inscrire dans les axes scientifiques de l’EUR </w:t>
      </w:r>
      <w:proofErr w:type="spellStart"/>
      <w:r>
        <w:rPr>
          <w:b/>
          <w:i/>
        </w:rPr>
        <w:t>ArTeC</w:t>
      </w:r>
      <w:proofErr w:type="spellEnd"/>
      <w:r>
        <w:rPr>
          <w:i/>
        </w:rPr>
        <w:t xml:space="preserve">. </w:t>
      </w:r>
      <w:r>
        <w:t xml:space="preserve">Le directeur ou la directrice de recherche </w:t>
      </w:r>
      <w:proofErr w:type="spellStart"/>
      <w:r>
        <w:t>pressenti·e</w:t>
      </w:r>
      <w:proofErr w:type="spellEnd"/>
      <w:r>
        <w:t xml:space="preserve"> doit être </w:t>
      </w:r>
      <w:r>
        <w:rPr>
          <w:b/>
          <w:u w:val="single"/>
        </w:rPr>
        <w:t>membre HDR titulaire</w:t>
      </w:r>
      <w:r>
        <w:t xml:space="preserve"> d’un laboratoire de l’EUR </w:t>
      </w:r>
      <w:proofErr w:type="spellStart"/>
      <w:r>
        <w:t>ArTeC</w:t>
      </w:r>
      <w:proofErr w:type="spellEnd"/>
      <w:r>
        <w:t xml:space="preserve"> (liste ci-dessus).</w:t>
      </w:r>
    </w:p>
    <w:p w:rsidR="0082197C" w:rsidRDefault="0082197C"/>
    <w:p w:rsidR="0082197C" w:rsidRDefault="00000000">
      <w:pPr>
        <w:spacing w:after="0" w:line="240" w:lineRule="auto"/>
        <w:jc w:val="left"/>
        <w:rPr>
          <w:rFonts w:asciiTheme="minorHAnsi" w:eastAsia="Times New Roman" w:hAnsiTheme="minorHAnsi"/>
          <w:bCs/>
          <w:szCs w:val="24"/>
        </w:rPr>
      </w:pPr>
      <w:r>
        <w:rPr>
          <w:rFonts w:ascii="Circular Pro Book" w:eastAsia="Circular Pro Book" w:hAnsi="Circular Pro Book" w:cs="Circular Pro Book"/>
          <w:bCs/>
          <w:color w:val="27368B"/>
          <w:sz w:val="28"/>
        </w:rPr>
        <w:t>Quand postuler ?</w:t>
      </w:r>
    </w:p>
    <w:p w:rsidR="0082197C" w:rsidRDefault="00000000">
      <w:pPr>
        <w:spacing w:after="0" w:line="240" w:lineRule="auto"/>
        <w:rPr>
          <w:rFonts w:asciiTheme="minorHAnsi" w:eastAsia="Times New Roman" w:hAnsiTheme="minorHAnsi"/>
          <w:szCs w:val="24"/>
        </w:rPr>
      </w:pPr>
      <w:r>
        <w:rPr>
          <w:rFonts w:asciiTheme="minorHAnsi" w:eastAsia="Times New Roman" w:hAnsiTheme="minorHAnsi"/>
          <w:szCs w:val="24"/>
        </w:rPr>
        <w:t xml:space="preserve">Il est possible de postuler pour entamer le contrat doctoral au début de la première année de thèse, ou au début de la deuxième année de thèse. </w:t>
      </w:r>
      <w:proofErr w:type="spellStart"/>
      <w:r>
        <w:rPr>
          <w:rFonts w:asciiTheme="minorHAnsi" w:eastAsia="Times New Roman" w:hAnsiTheme="minorHAnsi"/>
          <w:szCs w:val="24"/>
        </w:rPr>
        <w:t>Un·e</w:t>
      </w:r>
      <w:proofErr w:type="spellEnd"/>
      <w:r>
        <w:rPr>
          <w:rFonts w:asciiTheme="minorHAnsi" w:eastAsia="Times New Roman" w:hAnsiTheme="minorHAnsi"/>
          <w:szCs w:val="24"/>
        </w:rPr>
        <w:t xml:space="preserve"> </w:t>
      </w:r>
      <w:proofErr w:type="spellStart"/>
      <w:r>
        <w:rPr>
          <w:rFonts w:asciiTheme="minorHAnsi" w:eastAsia="Times New Roman" w:hAnsiTheme="minorHAnsi"/>
          <w:szCs w:val="24"/>
        </w:rPr>
        <w:t>doctorant·e</w:t>
      </w:r>
      <w:proofErr w:type="spellEnd"/>
      <w:r>
        <w:rPr>
          <w:rFonts w:asciiTheme="minorHAnsi" w:eastAsia="Times New Roman" w:hAnsiTheme="minorHAnsi"/>
          <w:szCs w:val="24"/>
        </w:rPr>
        <w:t xml:space="preserve"> en 1</w:t>
      </w:r>
      <w:r>
        <w:rPr>
          <w:rFonts w:asciiTheme="minorHAnsi" w:eastAsia="Times New Roman" w:hAnsiTheme="minorHAnsi"/>
          <w:szCs w:val="24"/>
          <w:vertAlign w:val="superscript"/>
        </w:rPr>
        <w:t>e</w:t>
      </w:r>
      <w:r>
        <w:rPr>
          <w:rFonts w:asciiTheme="minorHAnsi" w:eastAsia="Times New Roman" w:hAnsiTheme="minorHAnsi"/>
          <w:szCs w:val="24"/>
        </w:rPr>
        <w:t xml:space="preserve"> année peut s’inscrire au concours pour l’obtention d’un contrat doctoral, jusqu’à la fin du 12</w:t>
      </w:r>
      <w:r>
        <w:rPr>
          <w:rFonts w:asciiTheme="minorHAnsi" w:eastAsia="Times New Roman" w:hAnsiTheme="minorHAnsi"/>
          <w:szCs w:val="24"/>
          <w:vertAlign w:val="superscript"/>
        </w:rPr>
        <w:t>e</w:t>
      </w:r>
      <w:r>
        <w:rPr>
          <w:rFonts w:asciiTheme="minorHAnsi" w:eastAsia="Times New Roman" w:hAnsiTheme="minorHAnsi"/>
          <w:szCs w:val="24"/>
        </w:rPr>
        <w:t xml:space="preserve"> mois d’inscription en thèse. Il est donc possible de se présenter deux fois au concours </w:t>
      </w:r>
      <w:proofErr w:type="spellStart"/>
      <w:r>
        <w:rPr>
          <w:rFonts w:asciiTheme="minorHAnsi" w:eastAsia="Times New Roman" w:hAnsiTheme="minorHAnsi"/>
          <w:szCs w:val="24"/>
        </w:rPr>
        <w:t>ArTeC</w:t>
      </w:r>
      <w:proofErr w:type="spellEnd"/>
      <w:r>
        <w:rPr>
          <w:rFonts w:asciiTheme="minorHAnsi" w:eastAsia="Times New Roman" w:hAnsiTheme="minorHAnsi"/>
          <w:szCs w:val="24"/>
        </w:rPr>
        <w:t xml:space="preserve">. </w:t>
      </w:r>
    </w:p>
    <w:p w:rsidR="0082197C" w:rsidRDefault="0082197C">
      <w:pPr>
        <w:spacing w:after="0" w:line="259" w:lineRule="auto"/>
        <w:ind w:left="0" w:firstLine="0"/>
        <w:jc w:val="left"/>
      </w:pPr>
    </w:p>
    <w:p w:rsidR="0082197C" w:rsidRDefault="00000000">
      <w:pPr>
        <w:spacing w:after="0" w:line="259" w:lineRule="auto"/>
        <w:ind w:left="0" w:firstLine="0"/>
        <w:jc w:val="left"/>
        <w:rPr>
          <w:rFonts w:ascii="Circular Pro Book" w:eastAsia="Circular Pro Book" w:hAnsi="Circular Pro Book" w:cs="Circular Pro Book"/>
          <w:bCs/>
          <w:color w:val="27368B"/>
          <w:sz w:val="28"/>
        </w:rPr>
      </w:pPr>
      <w:r>
        <w:rPr>
          <w:rFonts w:ascii="Circular Pro Book" w:eastAsia="Circular Pro Book" w:hAnsi="Circular Pro Book" w:cs="Circular Pro Book"/>
          <w:bCs/>
          <w:color w:val="27368B"/>
          <w:sz w:val="28"/>
        </w:rPr>
        <w:t xml:space="preserve">Constitution du dossier de candidature : </w:t>
      </w:r>
    </w:p>
    <w:p w:rsidR="0082197C" w:rsidRDefault="00000000">
      <w:pPr>
        <w:numPr>
          <w:ilvl w:val="0"/>
          <w:numId w:val="5"/>
        </w:numPr>
        <w:ind w:hanging="360"/>
      </w:pPr>
      <w:r>
        <w:t xml:space="preserve">Le présent formulaire de candidature (ci-dessous), dûment rempli et signé </w:t>
      </w:r>
    </w:p>
    <w:p w:rsidR="0082197C" w:rsidRDefault="00000000">
      <w:pPr>
        <w:numPr>
          <w:ilvl w:val="0"/>
          <w:numId w:val="5"/>
        </w:numPr>
        <w:ind w:hanging="360"/>
      </w:pPr>
      <w:r>
        <w:t xml:space="preserve">Le CV de </w:t>
      </w:r>
      <w:proofErr w:type="spellStart"/>
      <w:r>
        <w:t>la</w:t>
      </w:r>
      <w:proofErr w:type="spellEnd"/>
      <w:r>
        <w:t xml:space="preserve"> ou du </w:t>
      </w:r>
      <w:proofErr w:type="spellStart"/>
      <w:r>
        <w:t>candidat·e</w:t>
      </w:r>
      <w:proofErr w:type="spellEnd"/>
      <w:r>
        <w:t xml:space="preserve"> (3 pages maximum) </w:t>
      </w:r>
    </w:p>
    <w:p w:rsidR="0082197C" w:rsidRDefault="00000000">
      <w:pPr>
        <w:numPr>
          <w:ilvl w:val="0"/>
          <w:numId w:val="5"/>
        </w:numPr>
        <w:ind w:hanging="360"/>
      </w:pPr>
      <w:r>
        <w:t xml:space="preserve">Une lettre de candidature motivée </w:t>
      </w:r>
    </w:p>
    <w:p w:rsidR="0082197C" w:rsidRDefault="00000000">
      <w:pPr>
        <w:numPr>
          <w:ilvl w:val="0"/>
          <w:numId w:val="5"/>
        </w:numPr>
        <w:ind w:hanging="360"/>
      </w:pPr>
      <w:r>
        <w:t xml:space="preserve">Le projet de thèse </w:t>
      </w:r>
    </w:p>
    <w:p w:rsidR="0082197C" w:rsidRDefault="00000000">
      <w:pPr>
        <w:ind w:left="705" w:firstLine="0"/>
      </w:pPr>
      <w:r>
        <w:t>(4 pages maximum, police Times 11, espacement 1,15, bibliographie sommaire incluse)</w:t>
      </w:r>
    </w:p>
    <w:p w:rsidR="0082197C" w:rsidRDefault="00000000">
      <w:pPr>
        <w:ind w:left="705" w:firstLine="0"/>
      </w:pPr>
      <w:r>
        <w:rPr>
          <w:color w:val="FF0000"/>
        </w:rPr>
        <w:t>NB : Par souci d’équité, les pages supplémentaires seront retirées du dossier</w:t>
      </w:r>
    </w:p>
    <w:p w:rsidR="0082197C" w:rsidRDefault="00000000">
      <w:pPr>
        <w:ind w:left="705" w:firstLine="0"/>
      </w:pPr>
      <w:r>
        <w:t xml:space="preserve">Il conviendra notamment d’argumenter à propos de l’inscription du projet dans les thématiques de l'EUR </w:t>
      </w:r>
      <w:proofErr w:type="spellStart"/>
      <w:r>
        <w:t>ArTeC</w:t>
      </w:r>
      <w:proofErr w:type="spellEnd"/>
      <w:r>
        <w:t>, de présenter l'approche méthodologique globale, un corpus de texte</w:t>
      </w:r>
      <w:r w:rsidR="000F39C2">
        <w:t>s</w:t>
      </w:r>
      <w:r>
        <w:t>, et le calendrier de travail envisagé) ;</w:t>
      </w:r>
    </w:p>
    <w:p w:rsidR="0082197C" w:rsidRDefault="00000000">
      <w:pPr>
        <w:numPr>
          <w:ilvl w:val="0"/>
          <w:numId w:val="5"/>
        </w:numPr>
        <w:ind w:hanging="360"/>
      </w:pPr>
      <w:r>
        <w:t xml:space="preserve">L’avis motivé du/de la </w:t>
      </w:r>
      <w:proofErr w:type="spellStart"/>
      <w:r>
        <w:t>directeur·rice</w:t>
      </w:r>
      <w:proofErr w:type="spellEnd"/>
      <w:r>
        <w:t xml:space="preserve"> de recherche (avec sa signature obligatoire) ;</w:t>
      </w:r>
    </w:p>
    <w:p w:rsidR="0082197C" w:rsidRDefault="00000000">
      <w:pPr>
        <w:numPr>
          <w:ilvl w:val="0"/>
          <w:numId w:val="5"/>
        </w:numPr>
        <w:ind w:hanging="360"/>
      </w:pPr>
      <w:r>
        <w:t>Le mémoire de Master 2 (ou équivalent) et le procès-verbal de soutenance ;</w:t>
      </w:r>
    </w:p>
    <w:p w:rsidR="0082197C" w:rsidRDefault="00000000">
      <w:pPr>
        <w:numPr>
          <w:ilvl w:val="0"/>
          <w:numId w:val="5"/>
        </w:numPr>
        <w:ind w:hanging="360"/>
      </w:pPr>
      <w:r>
        <w:t>Tout autre document (publications, portfolio, réalisations, etc.) pouvant compléter ou qualifier la candidature</w:t>
      </w:r>
      <w:r>
        <w:rPr>
          <w:b/>
        </w:rPr>
        <w:t>.</w:t>
      </w:r>
    </w:p>
    <w:p w:rsidR="0082197C" w:rsidRDefault="0082197C">
      <w:pPr>
        <w:ind w:left="705" w:firstLine="0"/>
      </w:pPr>
    </w:p>
    <w:p w:rsidR="0082197C" w:rsidRDefault="00000000">
      <w:pPr>
        <w:spacing w:after="0" w:line="240" w:lineRule="auto"/>
        <w:ind w:left="0" w:firstLine="0"/>
      </w:pPr>
      <w:r>
        <w:rPr>
          <w:b/>
          <w:color w:val="00A387"/>
        </w:rPr>
        <w:t xml:space="preserve">IMPORTANT : Le ou la </w:t>
      </w:r>
      <w:proofErr w:type="spellStart"/>
      <w:proofErr w:type="gramStart"/>
      <w:r>
        <w:rPr>
          <w:b/>
          <w:color w:val="00A387"/>
        </w:rPr>
        <w:t>candidat.e</w:t>
      </w:r>
      <w:proofErr w:type="spellEnd"/>
      <w:proofErr w:type="gramEnd"/>
      <w:r>
        <w:rPr>
          <w:b/>
          <w:color w:val="00A387"/>
        </w:rPr>
        <w:t xml:space="preserve"> peut déposer sa candidature si sa soutenance de Master n’a pas encore eu lieu. Néanmoins, il ou elle devra </w:t>
      </w:r>
      <w:r>
        <w:rPr>
          <w:b/>
          <w:color w:val="00A387"/>
          <w:u w:val="single"/>
        </w:rPr>
        <w:t>avoir soutenu avant le 26 juin 2026.</w:t>
      </w:r>
    </w:p>
    <w:p w:rsidR="0082197C" w:rsidRDefault="0082197C">
      <w:pPr>
        <w:spacing w:after="0" w:line="259" w:lineRule="auto"/>
        <w:ind w:left="0" w:firstLine="0"/>
        <w:jc w:val="left"/>
        <w:rPr>
          <w:b/>
        </w:rPr>
      </w:pPr>
    </w:p>
    <w:p w:rsidR="0082197C" w:rsidRDefault="00000000">
      <w:pPr>
        <w:spacing w:after="0" w:line="259" w:lineRule="auto"/>
        <w:ind w:left="0" w:firstLine="0"/>
        <w:jc w:val="left"/>
        <w:rPr>
          <w:rFonts w:ascii="Circular Pro Book" w:eastAsia="Circular Pro Book" w:hAnsi="Circular Pro Book" w:cs="Circular Pro Book"/>
          <w:bCs/>
          <w:color w:val="27368B"/>
          <w:sz w:val="28"/>
        </w:rPr>
      </w:pPr>
      <w:r>
        <w:rPr>
          <w:bCs/>
        </w:rPr>
        <w:t xml:space="preserve"> </w:t>
      </w:r>
      <w:r>
        <w:rPr>
          <w:rFonts w:ascii="Circular Pro Book" w:eastAsia="Circular Pro Book" w:hAnsi="Circular Pro Book" w:cs="Circular Pro Book"/>
          <w:bCs/>
          <w:color w:val="27368B"/>
          <w:sz w:val="28"/>
        </w:rPr>
        <w:t xml:space="preserve">Calendrier du concours : </w:t>
      </w:r>
    </w:p>
    <w:p w:rsidR="0082197C" w:rsidRDefault="00000000">
      <w:pPr>
        <w:pStyle w:val="Paragraphedeliste"/>
        <w:numPr>
          <w:ilvl w:val="0"/>
          <w:numId w:val="22"/>
        </w:numPr>
        <w:shd w:val="clear" w:color="auto" w:fill="FFFFFF"/>
        <w:spacing w:before="100" w:beforeAutospacing="1" w:after="100" w:afterAutospacing="1" w:line="240" w:lineRule="auto"/>
        <w:jc w:val="left"/>
        <w:rPr>
          <w:rFonts w:ascii="Circular Pro Book" w:eastAsia="Times New Roman" w:hAnsi="Circular Pro Book" w:cs="Circular Pro Book"/>
          <w:sz w:val="22"/>
        </w:rPr>
      </w:pPr>
      <w:r>
        <w:rPr>
          <w:rFonts w:ascii="Circular Pro Book" w:eastAsia="Times New Roman" w:hAnsi="Circular Pro Book" w:cs="Circular Pro Book"/>
          <w:sz w:val="22"/>
        </w:rPr>
        <w:t>Publication de l’appel : 17 mars 2026</w:t>
      </w:r>
    </w:p>
    <w:p w:rsidR="0082197C" w:rsidRDefault="00000000">
      <w:pPr>
        <w:pStyle w:val="Paragraphedeliste"/>
        <w:numPr>
          <w:ilvl w:val="0"/>
          <w:numId w:val="22"/>
        </w:numPr>
        <w:shd w:val="clear" w:color="auto" w:fill="FFFFFF"/>
        <w:spacing w:before="100" w:beforeAutospacing="1" w:after="100" w:afterAutospacing="1" w:line="240" w:lineRule="auto"/>
        <w:jc w:val="left"/>
        <w:rPr>
          <w:rFonts w:ascii="Circular Pro Book" w:eastAsia="Times New Roman" w:hAnsi="Circular Pro Book" w:cs="Circular Pro Book"/>
          <w:sz w:val="22"/>
        </w:rPr>
      </w:pPr>
      <w:r>
        <w:rPr>
          <w:rFonts w:ascii="Circular Pro Book" w:eastAsia="Times New Roman" w:hAnsi="Circular Pro Book" w:cs="Circular Pro Book"/>
          <w:sz w:val="22"/>
        </w:rPr>
        <w:t>Clôture du dépôt de candidature : 26 mai 2026 à midi (heure française)</w:t>
      </w:r>
    </w:p>
    <w:p w:rsidR="0082197C" w:rsidRDefault="00000000">
      <w:pPr>
        <w:pStyle w:val="Paragraphedeliste"/>
        <w:numPr>
          <w:ilvl w:val="0"/>
          <w:numId w:val="22"/>
        </w:numPr>
        <w:shd w:val="clear" w:color="auto" w:fill="FFFFFF"/>
        <w:spacing w:before="100" w:beforeAutospacing="1" w:after="100" w:afterAutospacing="1" w:line="240" w:lineRule="auto"/>
        <w:jc w:val="left"/>
        <w:rPr>
          <w:rFonts w:ascii="Circular Pro Book" w:eastAsia="Times New Roman" w:hAnsi="Circular Pro Book" w:cs="Circular Pro Book"/>
          <w:sz w:val="22"/>
        </w:rPr>
      </w:pPr>
      <w:r>
        <w:rPr>
          <w:rFonts w:ascii="Circular Pro Book" w:eastAsia="Times New Roman" w:hAnsi="Circular Pro Book" w:cs="Circular Pro Book"/>
          <w:sz w:val="22"/>
        </w:rPr>
        <w:t xml:space="preserve">Instruction des dossiers et présélection des </w:t>
      </w:r>
      <w:proofErr w:type="spellStart"/>
      <w:r>
        <w:rPr>
          <w:rFonts w:ascii="Circular Pro Book" w:eastAsia="Times New Roman" w:hAnsi="Circular Pro Book" w:cs="Circular Pro Book"/>
          <w:sz w:val="22"/>
        </w:rPr>
        <w:t>candidat·es</w:t>
      </w:r>
      <w:proofErr w:type="spellEnd"/>
      <w:r>
        <w:rPr>
          <w:rFonts w:ascii="Circular Pro Book" w:eastAsia="Times New Roman" w:hAnsi="Circular Pro Book" w:cs="Circular Pro Book"/>
          <w:sz w:val="22"/>
        </w:rPr>
        <w:t xml:space="preserve"> admissibles : 8 juin 2026</w:t>
      </w:r>
    </w:p>
    <w:p w:rsidR="0082197C" w:rsidRDefault="00000000">
      <w:pPr>
        <w:pStyle w:val="Paragraphedeliste"/>
        <w:numPr>
          <w:ilvl w:val="0"/>
          <w:numId w:val="22"/>
        </w:numPr>
        <w:shd w:val="clear" w:color="auto" w:fill="FFFFFF"/>
        <w:spacing w:before="100" w:beforeAutospacing="1" w:after="100" w:afterAutospacing="1" w:line="240" w:lineRule="auto"/>
        <w:jc w:val="left"/>
        <w:rPr>
          <w:rFonts w:ascii="Circular Pro Book" w:eastAsia="Times New Roman" w:hAnsi="Circular Pro Book" w:cs="Circular Pro Book"/>
          <w:sz w:val="22"/>
        </w:rPr>
      </w:pPr>
      <w:r>
        <w:rPr>
          <w:rFonts w:ascii="Circular Pro Book" w:eastAsia="Times New Roman" w:hAnsi="Circular Pro Book" w:cs="Circular Pro Book"/>
          <w:sz w:val="22"/>
        </w:rPr>
        <w:t>Auditions par le Conseil académique : 18 juin 2026</w:t>
      </w:r>
    </w:p>
    <w:p w:rsidR="0082197C" w:rsidRDefault="00000000">
      <w:pPr>
        <w:pStyle w:val="Paragraphedeliste"/>
        <w:ind w:firstLine="0"/>
        <w:rPr>
          <w:rFonts w:ascii="Circular Pro Book" w:eastAsia="Times New Roman" w:hAnsi="Circular Pro Book" w:cs="Circular Pro Book"/>
          <w:sz w:val="22"/>
        </w:rPr>
      </w:pPr>
      <w:r>
        <w:rPr>
          <w:rFonts w:ascii="Circular Pro Book" w:eastAsia="Times New Roman" w:hAnsi="Circular Pro Book" w:cs="Circular Pro Book"/>
          <w:sz w:val="22"/>
        </w:rPr>
        <w:t>Résultats annoncés à partir du 19 juin 2026 par voie électronique</w:t>
      </w:r>
    </w:p>
    <w:p w:rsidR="0082197C" w:rsidRDefault="0082197C">
      <w:pPr>
        <w:pStyle w:val="Paragraphedeliste"/>
        <w:ind w:firstLine="0"/>
      </w:pPr>
    </w:p>
    <w:p w:rsidR="0082197C" w:rsidRDefault="00000000">
      <w:pPr>
        <w:pStyle w:val="Paragraphedeliste"/>
        <w:ind w:firstLine="0"/>
      </w:pPr>
      <w:r>
        <w:rPr>
          <w:color w:val="FF0000"/>
        </w:rPr>
        <w:t>Le contrat doctoral prendra effet au mardi 1</w:t>
      </w:r>
      <w:r>
        <w:rPr>
          <w:color w:val="FF0000"/>
          <w:vertAlign w:val="superscript"/>
        </w:rPr>
        <w:t>er</w:t>
      </w:r>
      <w:r>
        <w:rPr>
          <w:color w:val="FF0000"/>
        </w:rPr>
        <w:t xml:space="preserve"> septembre 2026, pour trois ans.</w:t>
      </w:r>
    </w:p>
    <w:p w:rsidR="0082197C" w:rsidRDefault="0082197C">
      <w:pPr>
        <w:spacing w:after="15" w:line="259" w:lineRule="auto"/>
        <w:ind w:left="0" w:firstLine="0"/>
        <w:jc w:val="left"/>
      </w:pPr>
    </w:p>
    <w:p w:rsidR="0082197C" w:rsidRDefault="00000000">
      <w:pPr>
        <w:spacing w:after="0" w:line="259" w:lineRule="auto"/>
        <w:ind w:left="0" w:firstLine="0"/>
        <w:jc w:val="left"/>
      </w:pPr>
      <w:r>
        <w:t xml:space="preserve"> </w:t>
      </w:r>
    </w:p>
    <w:p w:rsidR="0082197C" w:rsidRDefault="00000000">
      <w:pPr>
        <w:pStyle w:val="Paragraphedeliste"/>
        <w:numPr>
          <w:ilvl w:val="0"/>
          <w:numId w:val="17"/>
        </w:numPr>
        <w:spacing w:after="0" w:line="259" w:lineRule="auto"/>
        <w:rPr>
          <w:rFonts w:ascii="Circular ArTeC" w:eastAsia="Circular ArTeC" w:hAnsi="Circular ArTeC" w:cs="Circular ArTeC"/>
          <w:b/>
          <w:color w:val="00A387"/>
          <w:sz w:val="32"/>
        </w:rPr>
      </w:pPr>
      <w:r>
        <w:rPr>
          <w:rFonts w:ascii="Circular ArTeC" w:eastAsia="Circular ArTeC" w:hAnsi="Circular ArTeC" w:cs="Circular ArTeC"/>
          <w:b/>
          <w:color w:val="00A387"/>
          <w:sz w:val="32"/>
        </w:rPr>
        <w:t xml:space="preserve"> FORMULAIRE À COMPLÉTER</w:t>
      </w:r>
    </w:p>
    <w:p w:rsidR="0082197C" w:rsidRDefault="0082197C">
      <w:pPr>
        <w:spacing w:after="96" w:line="259" w:lineRule="auto"/>
        <w:ind w:firstLine="0"/>
        <w:jc w:val="left"/>
        <w:rPr>
          <w:rFonts w:ascii="Circular ArTeC" w:eastAsia="Circular ArTeC" w:hAnsi="Circular ArTeC" w:cs="Circular ArTeC"/>
          <w:b/>
          <w:color w:val="27368B"/>
          <w:sz w:val="32"/>
        </w:rPr>
      </w:pPr>
    </w:p>
    <w:p w:rsidR="0082197C" w:rsidRDefault="00000000">
      <w:pPr>
        <w:spacing w:after="108"/>
        <w:ind w:left="-5"/>
        <w:jc w:val="left"/>
        <w:rPr>
          <w:b/>
          <w:i/>
          <w:color w:val="27368B"/>
        </w:rPr>
      </w:pPr>
      <w:r>
        <w:rPr>
          <w:b/>
          <w:i/>
          <w:color w:val="27368B"/>
        </w:rPr>
        <w:t xml:space="preserve">1. </w:t>
      </w:r>
      <w:r>
        <w:rPr>
          <w:b/>
          <w:i/>
          <w:color w:val="27368B"/>
          <w:sz w:val="28"/>
        </w:rPr>
        <w:t>Identité </w:t>
      </w:r>
      <w:r>
        <w:rPr>
          <w:b/>
          <w:i/>
          <w:color w:val="27368B"/>
        </w:rPr>
        <w:t xml:space="preserve">: </w:t>
      </w:r>
    </w:p>
    <w:p w:rsidR="0082197C" w:rsidRDefault="00000000">
      <w:r>
        <w:t xml:space="preserve">Nom et prénom : </w:t>
      </w:r>
    </w:p>
    <w:p w:rsidR="0082197C" w:rsidRDefault="00000000">
      <w:r>
        <w:t xml:space="preserve">Adresse :   </w:t>
      </w:r>
    </w:p>
    <w:p w:rsidR="0082197C" w:rsidRDefault="00000000">
      <w:pPr>
        <w:tabs>
          <w:tab w:val="center" w:pos="3104"/>
          <w:tab w:val="center" w:pos="6661"/>
        </w:tabs>
        <w:ind w:left="0" w:firstLine="0"/>
        <w:jc w:val="left"/>
      </w:pPr>
      <w:r>
        <w:t xml:space="preserve">Code postal : </w:t>
      </w:r>
      <w:r>
        <w:tab/>
      </w:r>
    </w:p>
    <w:p w:rsidR="0082197C" w:rsidRDefault="00000000">
      <w:pPr>
        <w:tabs>
          <w:tab w:val="center" w:pos="3104"/>
          <w:tab w:val="center" w:pos="6661"/>
        </w:tabs>
        <w:ind w:left="0" w:firstLine="0"/>
        <w:jc w:val="left"/>
      </w:pPr>
      <w:r>
        <w:t xml:space="preserve">Ville :  </w:t>
      </w:r>
      <w:r>
        <w:tab/>
      </w:r>
    </w:p>
    <w:p w:rsidR="0082197C" w:rsidRDefault="00000000">
      <w:pPr>
        <w:tabs>
          <w:tab w:val="center" w:pos="3104"/>
          <w:tab w:val="center" w:pos="6661"/>
        </w:tabs>
        <w:ind w:left="0" w:firstLine="0"/>
        <w:jc w:val="left"/>
      </w:pPr>
      <w:r>
        <w:t xml:space="preserve">Pays : </w:t>
      </w:r>
    </w:p>
    <w:p w:rsidR="0082197C" w:rsidRDefault="0082197C">
      <w:pPr>
        <w:tabs>
          <w:tab w:val="center" w:pos="3104"/>
          <w:tab w:val="center" w:pos="6661"/>
        </w:tabs>
        <w:ind w:left="0" w:firstLine="0"/>
        <w:jc w:val="left"/>
      </w:pPr>
    </w:p>
    <w:p w:rsidR="0082197C" w:rsidRDefault="00000000">
      <w:r>
        <w:t xml:space="preserve">Courriel : </w:t>
      </w:r>
    </w:p>
    <w:p w:rsidR="0082197C" w:rsidRDefault="0082197C"/>
    <w:p w:rsidR="0082197C" w:rsidRDefault="00000000">
      <w:r>
        <w:t xml:space="preserve">Tél : </w:t>
      </w:r>
    </w:p>
    <w:p w:rsidR="0082197C" w:rsidRDefault="00000000">
      <w:pPr>
        <w:spacing w:after="0" w:line="259" w:lineRule="auto"/>
        <w:ind w:left="0" w:firstLine="0"/>
        <w:jc w:val="left"/>
      </w:pPr>
      <w:r>
        <w:t xml:space="preserve"> </w:t>
      </w:r>
    </w:p>
    <w:p w:rsidR="0082197C" w:rsidRDefault="0082197C">
      <w:pPr>
        <w:spacing w:after="0" w:line="259" w:lineRule="auto"/>
        <w:ind w:left="0" w:firstLine="0"/>
        <w:jc w:val="left"/>
      </w:pPr>
    </w:p>
    <w:p w:rsidR="0082197C" w:rsidRDefault="00000000">
      <w:pPr>
        <w:numPr>
          <w:ilvl w:val="0"/>
          <w:numId w:val="3"/>
        </w:numPr>
        <w:spacing w:after="108"/>
        <w:ind w:hanging="235"/>
        <w:jc w:val="left"/>
        <w:rPr>
          <w:sz w:val="28"/>
        </w:rPr>
      </w:pPr>
      <w:r>
        <w:rPr>
          <w:b/>
          <w:i/>
          <w:color w:val="27368B"/>
          <w:sz w:val="28"/>
        </w:rPr>
        <w:t xml:space="preserve">Rattachement du/de la </w:t>
      </w:r>
      <w:proofErr w:type="spellStart"/>
      <w:proofErr w:type="gramStart"/>
      <w:r>
        <w:rPr>
          <w:b/>
          <w:i/>
          <w:color w:val="27368B"/>
          <w:sz w:val="28"/>
        </w:rPr>
        <w:t>candidat.e</w:t>
      </w:r>
      <w:proofErr w:type="spellEnd"/>
      <w:proofErr w:type="gramEnd"/>
      <w:r>
        <w:rPr>
          <w:b/>
          <w:i/>
          <w:color w:val="27368B"/>
          <w:sz w:val="28"/>
        </w:rPr>
        <w:t xml:space="preserve"> :</w:t>
      </w:r>
      <w:r>
        <w:rPr>
          <w:color w:val="27368B"/>
          <w:sz w:val="28"/>
        </w:rPr>
        <w:t xml:space="preserve"> </w:t>
      </w:r>
    </w:p>
    <w:p w:rsidR="0082197C" w:rsidRDefault="00000000">
      <w:r>
        <w:t xml:space="preserve">Université :  </w:t>
      </w:r>
    </w:p>
    <w:p w:rsidR="0082197C" w:rsidRDefault="0082197C"/>
    <w:p w:rsidR="0082197C" w:rsidRDefault="00000000">
      <w:r>
        <w:t xml:space="preserve">École Doctorale :  </w:t>
      </w:r>
    </w:p>
    <w:p w:rsidR="0082197C" w:rsidRDefault="0082197C"/>
    <w:p w:rsidR="0082197C" w:rsidRDefault="00000000">
      <w:r>
        <w:t xml:space="preserve">Laboratoire :  </w:t>
      </w:r>
    </w:p>
    <w:p w:rsidR="0082197C" w:rsidRDefault="0082197C"/>
    <w:p w:rsidR="0082197C" w:rsidRDefault="00000000">
      <w:r>
        <w:t>Directeur/</w:t>
      </w:r>
      <w:proofErr w:type="spellStart"/>
      <w:r>
        <w:t>rice</w:t>
      </w:r>
      <w:proofErr w:type="spellEnd"/>
      <w:r>
        <w:t xml:space="preserve"> de recherche pressenti(e) :  </w:t>
      </w:r>
    </w:p>
    <w:p w:rsidR="0082197C" w:rsidRDefault="00000000">
      <w:r>
        <w:t xml:space="preserve">Le cas échéant, codirection ou cotutelle pressentie :  </w:t>
      </w:r>
    </w:p>
    <w:p w:rsidR="0082197C" w:rsidRDefault="00000000">
      <w:pPr>
        <w:spacing w:after="160" w:line="259" w:lineRule="auto"/>
        <w:ind w:left="0" w:firstLine="0"/>
        <w:jc w:val="left"/>
        <w:rPr>
          <w:b/>
          <w:i/>
        </w:rPr>
      </w:pPr>
      <w:r>
        <w:rPr>
          <w:b/>
          <w:i/>
        </w:rPr>
        <w:br w:type="page" w:clear="all"/>
      </w:r>
    </w:p>
    <w:p w:rsidR="0082197C" w:rsidRDefault="00000000">
      <w:pPr>
        <w:numPr>
          <w:ilvl w:val="0"/>
          <w:numId w:val="3"/>
        </w:numPr>
        <w:spacing w:after="108"/>
        <w:ind w:hanging="235"/>
        <w:jc w:val="left"/>
        <w:rPr>
          <w:sz w:val="28"/>
        </w:rPr>
      </w:pPr>
      <w:r>
        <w:rPr>
          <w:b/>
          <w:i/>
          <w:color w:val="27368B"/>
          <w:sz w:val="28"/>
        </w:rPr>
        <w:lastRenderedPageBreak/>
        <w:t xml:space="preserve">Positionnement du projet de thèse par rapport aux axes de recherche de l’EUR </w:t>
      </w:r>
      <w:proofErr w:type="spellStart"/>
      <w:r>
        <w:rPr>
          <w:b/>
          <w:i/>
          <w:color w:val="27368B"/>
          <w:sz w:val="28"/>
        </w:rPr>
        <w:t>ArTeC</w:t>
      </w:r>
      <w:proofErr w:type="spellEnd"/>
      <w:r>
        <w:rPr>
          <w:b/>
          <w:i/>
          <w:color w:val="27368B"/>
          <w:sz w:val="28"/>
        </w:rPr>
        <w:t xml:space="preserve"> (1000 signes espaces compris maximum) :</w:t>
      </w:r>
      <w:r>
        <w:rPr>
          <w:color w:val="27368B"/>
          <w:sz w:val="28"/>
        </w:rPr>
        <w:t xml:space="preserve"> </w:t>
      </w:r>
    </w:p>
    <w:p w:rsidR="0082197C" w:rsidRDefault="0082197C">
      <w:pPr>
        <w:spacing w:after="108"/>
        <w:jc w:val="left"/>
        <w:rPr>
          <w:color w:val="27368B"/>
        </w:rPr>
      </w:pPr>
    </w:p>
    <w:p w:rsidR="0082197C" w:rsidRDefault="0082197C">
      <w:pPr>
        <w:spacing w:after="108"/>
        <w:jc w:val="left"/>
        <w:rPr>
          <w:color w:val="27368B"/>
        </w:rPr>
      </w:pPr>
    </w:p>
    <w:p w:rsidR="0082197C" w:rsidRDefault="0082197C">
      <w:pPr>
        <w:spacing w:after="108"/>
        <w:jc w:val="left"/>
        <w:rPr>
          <w:color w:val="27368B"/>
        </w:rPr>
      </w:pPr>
    </w:p>
    <w:p w:rsidR="0082197C" w:rsidRDefault="0082197C">
      <w:pPr>
        <w:spacing w:after="108"/>
        <w:jc w:val="left"/>
        <w:rPr>
          <w:color w:val="27368B"/>
        </w:rPr>
      </w:pPr>
    </w:p>
    <w:p w:rsidR="0082197C" w:rsidRDefault="0082197C">
      <w:pPr>
        <w:spacing w:after="110"/>
      </w:pPr>
    </w:p>
    <w:p w:rsidR="0082197C" w:rsidRDefault="0082197C">
      <w:pPr>
        <w:spacing w:after="110"/>
      </w:pPr>
    </w:p>
    <w:p w:rsidR="0082197C" w:rsidRDefault="0082197C">
      <w:pPr>
        <w:spacing w:after="110"/>
      </w:pPr>
    </w:p>
    <w:p w:rsidR="0082197C" w:rsidRDefault="0082197C">
      <w:pPr>
        <w:spacing w:after="110"/>
      </w:pPr>
    </w:p>
    <w:p w:rsidR="0082197C" w:rsidRDefault="0082197C">
      <w:pPr>
        <w:spacing w:after="110"/>
      </w:pPr>
    </w:p>
    <w:p w:rsidR="0082197C" w:rsidRDefault="0082197C">
      <w:pPr>
        <w:spacing w:after="110"/>
      </w:pPr>
    </w:p>
    <w:p w:rsidR="0082197C" w:rsidRDefault="0082197C">
      <w:pPr>
        <w:spacing w:after="110"/>
      </w:pPr>
    </w:p>
    <w:p w:rsidR="0082197C" w:rsidRDefault="00000000">
      <w:pPr>
        <w:spacing w:after="110"/>
      </w:pPr>
      <w:r>
        <w:t xml:space="preserve">NB - Le sujet et la méthodologie devront s’inscrire dans l’un au moins des trois grands axes de l'EUR </w:t>
      </w:r>
      <w:proofErr w:type="spellStart"/>
      <w:r>
        <w:t>ArTeC</w:t>
      </w:r>
      <w:proofErr w:type="spellEnd"/>
      <w:r>
        <w:t> :</w:t>
      </w:r>
    </w:p>
    <w:p w:rsidR="0082197C" w:rsidRDefault="00000000">
      <w:pPr>
        <w:spacing w:after="110"/>
        <w:ind w:firstLine="340"/>
      </w:pPr>
      <w:r>
        <w:rPr>
          <w:i/>
          <w:color w:val="00A387"/>
        </w:rPr>
        <w:t xml:space="preserve">La création comme activité de recherche </w:t>
      </w:r>
    </w:p>
    <w:p w:rsidR="0082197C" w:rsidRDefault="00000000">
      <w:pPr>
        <w:spacing w:after="96" w:line="259" w:lineRule="auto"/>
        <w:ind w:left="350" w:firstLine="0"/>
        <w:jc w:val="left"/>
      </w:pPr>
      <w:r>
        <w:rPr>
          <w:i/>
          <w:color w:val="00A387"/>
        </w:rPr>
        <w:t xml:space="preserve">Nouveaux modes d’écritures et de publications </w:t>
      </w:r>
    </w:p>
    <w:p w:rsidR="0082197C" w:rsidRDefault="00000000">
      <w:pPr>
        <w:spacing w:after="96" w:line="259" w:lineRule="auto"/>
        <w:ind w:left="350" w:firstLine="0"/>
        <w:jc w:val="left"/>
      </w:pPr>
      <w:r>
        <w:rPr>
          <w:i/>
          <w:color w:val="00A387"/>
        </w:rPr>
        <w:t xml:space="preserve">Technologies et médiations humaines </w:t>
      </w:r>
    </w:p>
    <w:p w:rsidR="0082197C" w:rsidRDefault="00000000">
      <w:pPr>
        <w:spacing w:after="91"/>
      </w:pPr>
      <w:r>
        <w:t>Pourront être investis les champs de recherche et d'expérimentation définis sur le site de l’EUR (</w:t>
      </w:r>
      <w:hyperlink r:id="rId8" w:tooltip="https://eur-artec.fr/leur-artec/presentation/" w:history="1">
        <w:r>
          <w:rPr>
            <w:rStyle w:val="Lienhypertexte"/>
          </w:rPr>
          <w:t>https://eur-artec.fr/leur-artec/presentation/</w:t>
        </w:r>
      </w:hyperlink>
      <w:r>
        <w:t>).</w:t>
      </w:r>
    </w:p>
    <w:p w:rsidR="0082197C" w:rsidRDefault="0082197C">
      <w:pPr>
        <w:spacing w:after="101" w:line="259" w:lineRule="auto"/>
        <w:jc w:val="left"/>
        <w:rPr>
          <w:b/>
          <w:i/>
        </w:rPr>
      </w:pPr>
    </w:p>
    <w:p w:rsidR="0082197C" w:rsidRDefault="0082197C">
      <w:pPr>
        <w:spacing w:after="101" w:line="259" w:lineRule="auto"/>
        <w:jc w:val="left"/>
        <w:rPr>
          <w:b/>
          <w:i/>
        </w:rPr>
      </w:pPr>
    </w:p>
    <w:p w:rsidR="0082197C" w:rsidRDefault="00000000">
      <w:pPr>
        <w:numPr>
          <w:ilvl w:val="0"/>
          <w:numId w:val="3"/>
        </w:numPr>
        <w:spacing w:after="108"/>
        <w:ind w:hanging="235"/>
        <w:jc w:val="left"/>
        <w:rPr>
          <w:sz w:val="28"/>
        </w:rPr>
      </w:pPr>
      <w:r>
        <w:rPr>
          <w:b/>
          <w:i/>
          <w:color w:val="27368B"/>
          <w:sz w:val="28"/>
        </w:rPr>
        <w:t xml:space="preserve">Sujet proposé par le/la </w:t>
      </w:r>
      <w:proofErr w:type="spellStart"/>
      <w:proofErr w:type="gramStart"/>
      <w:r>
        <w:rPr>
          <w:b/>
          <w:i/>
          <w:color w:val="27368B"/>
          <w:sz w:val="28"/>
        </w:rPr>
        <w:t>candidat.e</w:t>
      </w:r>
      <w:proofErr w:type="spellEnd"/>
      <w:proofErr w:type="gramEnd"/>
      <w:r>
        <w:rPr>
          <w:b/>
          <w:i/>
          <w:color w:val="27368B"/>
          <w:sz w:val="28"/>
        </w:rPr>
        <w:t xml:space="preserve"> : </w:t>
      </w:r>
      <w:r>
        <w:rPr>
          <w:sz w:val="28"/>
        </w:rPr>
        <w:t xml:space="preserve"> </w:t>
      </w:r>
    </w:p>
    <w:p w:rsidR="0082197C" w:rsidRDefault="0082197C">
      <w:pPr>
        <w:spacing w:after="106"/>
      </w:pPr>
    </w:p>
    <w:p w:rsidR="0082197C" w:rsidRDefault="00000000">
      <w:pPr>
        <w:spacing w:after="106"/>
      </w:pPr>
      <w:r>
        <w:rPr>
          <w:b/>
          <w:i/>
        </w:rPr>
        <w:t>Titre</w:t>
      </w:r>
      <w:r>
        <w:t xml:space="preserve"> :  </w:t>
      </w:r>
    </w:p>
    <w:p w:rsidR="0082197C" w:rsidRDefault="00000000">
      <w:pPr>
        <w:spacing w:after="96" w:line="259" w:lineRule="auto"/>
        <w:ind w:left="0" w:firstLine="0"/>
        <w:jc w:val="left"/>
      </w:pPr>
      <w:r>
        <w:t xml:space="preserve"> </w:t>
      </w:r>
    </w:p>
    <w:p w:rsidR="0082197C" w:rsidRDefault="0082197C">
      <w:pPr>
        <w:spacing w:after="96" w:line="259" w:lineRule="auto"/>
        <w:ind w:left="0" w:firstLine="0"/>
        <w:jc w:val="left"/>
      </w:pPr>
    </w:p>
    <w:p w:rsidR="0082197C" w:rsidRDefault="00000000">
      <w:pPr>
        <w:spacing w:after="106"/>
      </w:pPr>
      <w:r>
        <w:rPr>
          <w:b/>
          <w:i/>
        </w:rPr>
        <w:t>Type de recherche</w:t>
      </w:r>
      <w:r>
        <w:rPr>
          <w:b/>
        </w:rPr>
        <w:t xml:space="preserve"> </w:t>
      </w:r>
      <w:r>
        <w:t xml:space="preserve">(cocher 1 ou 2 cases maximum) </w:t>
      </w:r>
    </w:p>
    <w:p w:rsidR="0082197C" w:rsidRDefault="00000000">
      <w:pPr>
        <w:spacing w:after="96" w:line="259" w:lineRule="auto"/>
        <w:ind w:left="0" w:firstLine="0"/>
        <w:jc w:val="left"/>
      </w:pPr>
      <w:r>
        <w:t xml:space="preserve"> </w:t>
      </w:r>
    </w:p>
    <w:p w:rsidR="0082197C" w:rsidRDefault="00000000">
      <w:pPr>
        <w:spacing w:after="106"/>
        <w:ind w:left="355"/>
      </w:pPr>
      <w:r>
        <w:rPr>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12193</wp:posOffset>
                </wp:positionH>
                <wp:positionV relativeFrom="paragraph">
                  <wp:posOffset>-19811</wp:posOffset>
                </wp:positionV>
                <wp:extent cx="155448" cy="941833"/>
                <wp:effectExtent l="0" t="0" r="0" b="0"/>
                <wp:wrapSquare wrapText="bothSides"/>
                <wp:docPr id="2" name="Group 4813"/>
                <wp:cNvGraphicFramePr/>
                <a:graphic xmlns:a="http://schemas.openxmlformats.org/drawingml/2006/main">
                  <a:graphicData uri="http://schemas.microsoft.com/office/word/2010/wordprocessingGroup">
                    <wpg:wgp>
                      <wpg:cNvGrpSpPr/>
                      <wpg:grpSpPr bwMode="auto">
                        <a:xfrm>
                          <a:off x="0" y="0"/>
                          <a:ext cx="155448" cy="941833"/>
                          <a:chOff x="0" y="0"/>
                          <a:chExt cx="155448" cy="941833"/>
                        </a:xfrm>
                      </wpg:grpSpPr>
                      <wps:wsp>
                        <wps:cNvPr id="1" name="Forme libre : forme 1"/>
                        <wps:cNvSpPr/>
                        <wps:spPr bwMode="auto">
                          <a:xfrm>
                            <a:off x="0" y="0"/>
                            <a:ext cx="155448" cy="155448"/>
                          </a:xfrm>
                          <a:custGeom>
                            <a:avLst/>
                            <a:gdLst/>
                            <a:ahLst/>
                            <a:cxnLst/>
                            <a:rect l="0" t="0" r="0" b="0"/>
                            <a:pathLst>
                              <a:path w="155448" h="155448" extrusionOk="0">
                                <a:moveTo>
                                  <a:pt x="0" y="155448"/>
                                </a:moveTo>
                                <a:lnTo>
                                  <a:pt x="155448" y="155448"/>
                                </a:lnTo>
                                <a:lnTo>
                                  <a:pt x="155448" y="0"/>
                                </a:lnTo>
                                <a:lnTo>
                                  <a:pt x="0" y="0"/>
                                </a:lnTo>
                                <a:close/>
                              </a:path>
                            </a:pathLst>
                          </a:custGeom>
                          <a:ln w="9144" cap="sq">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3" name="Forme libre : forme 3"/>
                        <wps:cNvSpPr/>
                        <wps:spPr bwMode="auto">
                          <a:xfrm>
                            <a:off x="0" y="262128"/>
                            <a:ext cx="155448" cy="155448"/>
                          </a:xfrm>
                          <a:custGeom>
                            <a:avLst/>
                            <a:gdLst/>
                            <a:ahLst/>
                            <a:cxnLst/>
                            <a:rect l="0" t="0" r="0" b="0"/>
                            <a:pathLst>
                              <a:path w="155448" h="155448" extrusionOk="0">
                                <a:moveTo>
                                  <a:pt x="0" y="155448"/>
                                </a:moveTo>
                                <a:lnTo>
                                  <a:pt x="155448" y="155448"/>
                                </a:lnTo>
                                <a:lnTo>
                                  <a:pt x="155448" y="0"/>
                                </a:lnTo>
                                <a:lnTo>
                                  <a:pt x="0" y="0"/>
                                </a:lnTo>
                                <a:close/>
                              </a:path>
                            </a:pathLst>
                          </a:custGeom>
                          <a:ln w="9144" cap="sq">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4" name="Forme libre : forme 4"/>
                        <wps:cNvSpPr/>
                        <wps:spPr bwMode="auto">
                          <a:xfrm>
                            <a:off x="0" y="524256"/>
                            <a:ext cx="155448" cy="155448"/>
                          </a:xfrm>
                          <a:custGeom>
                            <a:avLst/>
                            <a:gdLst/>
                            <a:ahLst/>
                            <a:cxnLst/>
                            <a:rect l="0" t="0" r="0" b="0"/>
                            <a:pathLst>
                              <a:path w="155448" h="155448" extrusionOk="0">
                                <a:moveTo>
                                  <a:pt x="0" y="155448"/>
                                </a:moveTo>
                                <a:lnTo>
                                  <a:pt x="155448" y="155448"/>
                                </a:lnTo>
                                <a:lnTo>
                                  <a:pt x="155448" y="0"/>
                                </a:lnTo>
                                <a:lnTo>
                                  <a:pt x="0" y="0"/>
                                </a:lnTo>
                                <a:close/>
                              </a:path>
                            </a:pathLst>
                          </a:custGeom>
                          <a:ln w="9144" cap="sq">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5" name="Forme libre : forme 5"/>
                        <wps:cNvSpPr/>
                        <wps:spPr bwMode="auto">
                          <a:xfrm>
                            <a:off x="0" y="786385"/>
                            <a:ext cx="155448" cy="155448"/>
                          </a:xfrm>
                          <a:custGeom>
                            <a:avLst/>
                            <a:gdLst/>
                            <a:ahLst/>
                            <a:cxnLst/>
                            <a:rect l="0" t="0" r="0" b="0"/>
                            <a:pathLst>
                              <a:path w="155448" h="155448" extrusionOk="0">
                                <a:moveTo>
                                  <a:pt x="0" y="155448"/>
                                </a:moveTo>
                                <a:lnTo>
                                  <a:pt x="155448" y="155448"/>
                                </a:lnTo>
                                <a:lnTo>
                                  <a:pt x="155448" y="0"/>
                                </a:lnTo>
                                <a:lnTo>
                                  <a:pt x="0" y="0"/>
                                </a:lnTo>
                                <a:close/>
                              </a:path>
                            </a:pathLst>
                          </a:custGeom>
                          <a:ln w="9144" cap="sq">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anchor>
            </w:drawing>
          </mc:Choice>
          <mc:Fallback xmlns:a="http://schemas.openxmlformats.org/drawingml/2006/main">
            <w:pict>
              <v:group id="group 1" o:spid="_x0000_s0000" style="position:absolute;z-index:251658240;o:allowoverlap:true;o:allowincell:true;mso-position-horizontal-relative:text;margin-left:0.96pt;mso-position-horizontal:absolute;mso-position-vertical-relative:text;margin-top:-1.56pt;mso-position-vertical:absolute;width:12.24pt;height:74.16pt;mso-wrap-distance-left:9.00pt;mso-wrap-distance-top:0.00pt;mso-wrap-distance-right:9.00pt;mso-wrap-distance-bottom:0.00pt;" coordorigin="0,0" coordsize="1554,9418">
                <v:shape id="shape 2" o:spid="_x0000_s2" style="position:absolute;left:0;top:0;width:1554;height:1554;visibility:visible;" path="m0,100000l100000,100000l100000,0l0,0xe" coordsize="100000,100000" filled="f" strokecolor="#000000" strokeweight="0.72pt">
                  <v:path textboxrect="0,0,0,0"/>
                  <v:stroke dashstyle="solid"/>
                  <w10:wrap type="square"/>
                </v:shape>
                <v:shape id="shape 3" o:spid="_x0000_s3" style="position:absolute;left:0;top:2621;width:1554;height:1554;visibility:visible;" path="m0,100000l100000,100000l100000,0l0,0xe" coordsize="100000,100000" filled="f" strokecolor="#000000" strokeweight="0.72pt">
                  <v:path textboxrect="0,0,0,0"/>
                  <v:stroke dashstyle="solid"/>
                </v:shape>
                <v:shape id="shape 4" o:spid="_x0000_s4" style="position:absolute;left:0;top:5242;width:1554;height:1554;visibility:visible;" path="m0,100000l100000,100000l100000,0l0,0xe" coordsize="100000,100000" filled="f" strokecolor="#000000" strokeweight="0.72pt">
                  <v:path textboxrect="0,0,0,0"/>
                  <v:stroke dashstyle="solid"/>
                </v:shape>
                <v:shape id="shape 5" o:spid="_x0000_s5" style="position:absolute;left:0;top:7863;width:1554;height:1554;visibility:visible;" path="m0,100000l100000,100000l100000,0l0,0xe" coordsize="100000,100000" filled="f" strokecolor="#000000" strokeweight="0.72pt">
                  <v:path textboxrect="0,0,0,0"/>
                  <v:stroke dashstyle="solid"/>
                </v:shape>
              </v:group>
            </w:pict>
          </mc:Fallback>
        </mc:AlternateContent>
      </w:r>
      <w:r>
        <w:t xml:space="preserve"> Recherche-création </w:t>
      </w:r>
    </w:p>
    <w:p w:rsidR="0082197C" w:rsidRDefault="00000000">
      <w:pPr>
        <w:spacing w:after="106"/>
        <w:ind w:left="355"/>
      </w:pPr>
      <w:r>
        <w:t xml:space="preserve"> Recherche-action </w:t>
      </w:r>
    </w:p>
    <w:p w:rsidR="0082197C" w:rsidRDefault="00000000">
      <w:pPr>
        <w:spacing w:after="106"/>
        <w:ind w:left="355"/>
      </w:pPr>
      <w:r>
        <w:t xml:space="preserve"> Recherche-développement </w:t>
      </w:r>
    </w:p>
    <w:p w:rsidR="0082197C" w:rsidRDefault="00000000">
      <w:pPr>
        <w:ind w:left="355"/>
      </w:pPr>
      <w:r>
        <w:t xml:space="preserve"> Recherche théorique </w:t>
      </w:r>
    </w:p>
    <w:p w:rsidR="0082197C" w:rsidRDefault="0082197C">
      <w:pPr>
        <w:spacing w:after="96" w:line="259" w:lineRule="auto"/>
        <w:ind w:left="0" w:firstLine="0"/>
        <w:jc w:val="left"/>
        <w:rPr>
          <w:b/>
        </w:rPr>
      </w:pPr>
    </w:p>
    <w:p w:rsidR="0082197C" w:rsidRDefault="0082197C">
      <w:pPr>
        <w:spacing w:after="96" w:line="259" w:lineRule="auto"/>
        <w:ind w:left="0" w:firstLine="0"/>
        <w:jc w:val="left"/>
        <w:rPr>
          <w:b/>
        </w:rPr>
      </w:pPr>
    </w:p>
    <w:p w:rsidR="0082197C" w:rsidRDefault="0082197C">
      <w:pPr>
        <w:spacing w:after="96" w:line="259" w:lineRule="auto"/>
        <w:ind w:left="0" w:firstLine="0"/>
        <w:jc w:val="left"/>
      </w:pPr>
    </w:p>
    <w:p w:rsidR="0082197C" w:rsidRDefault="00000000">
      <w:pPr>
        <w:spacing w:after="0" w:line="259" w:lineRule="auto"/>
        <w:ind w:left="0" w:firstLine="0"/>
        <w:jc w:val="left"/>
      </w:pPr>
      <w:r>
        <w:rPr>
          <w:i/>
        </w:rPr>
        <w:t xml:space="preserve"> </w:t>
      </w:r>
    </w:p>
    <w:p w:rsidR="0082197C" w:rsidRDefault="00000000">
      <w:pPr>
        <w:spacing w:after="0" w:line="259" w:lineRule="auto"/>
        <w:ind w:left="0" w:firstLine="0"/>
        <w:jc w:val="left"/>
      </w:pPr>
      <w:r>
        <w:t xml:space="preserve"> </w:t>
      </w:r>
      <w:r>
        <w:rPr>
          <w:b/>
          <w:i/>
        </w:rPr>
        <w:t>Résumé du projet de thèse</w:t>
      </w:r>
      <w:r>
        <w:rPr>
          <w:b/>
          <w:i/>
          <w:color w:val="27368B"/>
        </w:rPr>
        <w:t xml:space="preserve"> </w:t>
      </w:r>
      <w:r>
        <w:rPr>
          <w:i/>
          <w:color w:val="27368B"/>
        </w:rPr>
        <w:t xml:space="preserve"> </w:t>
      </w:r>
    </w:p>
    <w:p w:rsidR="0082197C" w:rsidRDefault="00000000">
      <w:pPr>
        <w:spacing w:after="0" w:line="259" w:lineRule="auto"/>
        <w:ind w:left="0" w:firstLine="0"/>
        <w:jc w:val="left"/>
      </w:pPr>
      <w:r>
        <w:rPr>
          <w:i/>
        </w:rPr>
        <w:t>(20 lignes maximum)</w:t>
      </w: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r>
        <w:rPr>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rPr>
          <w:b/>
          <w:i/>
        </w:rPr>
      </w:pPr>
      <w:r>
        <w:rPr>
          <w:b/>
          <w:i/>
        </w:rPr>
        <w:t xml:space="preserve"> </w:t>
      </w: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rPr>
          <w:b/>
          <w:i/>
        </w:rPr>
      </w:pPr>
    </w:p>
    <w:p w:rsidR="0082197C" w:rsidRDefault="0082197C">
      <w:pPr>
        <w:spacing w:after="0" w:line="259" w:lineRule="auto"/>
        <w:ind w:left="0" w:firstLine="0"/>
        <w:jc w:val="left"/>
      </w:pPr>
    </w:p>
    <w:p w:rsidR="0082197C" w:rsidRDefault="0082197C">
      <w:pPr>
        <w:spacing w:after="0" w:line="259" w:lineRule="auto"/>
        <w:ind w:left="0" w:firstLine="0"/>
        <w:jc w:val="left"/>
      </w:pPr>
    </w:p>
    <w:p w:rsidR="0082197C" w:rsidRDefault="0082197C">
      <w:pPr>
        <w:spacing w:after="0" w:line="259" w:lineRule="auto"/>
        <w:ind w:left="0" w:firstLine="0"/>
        <w:jc w:val="left"/>
      </w:pPr>
    </w:p>
    <w:p w:rsidR="0082197C" w:rsidRDefault="0082197C">
      <w:pPr>
        <w:spacing w:after="0" w:line="259" w:lineRule="auto"/>
        <w:ind w:left="0" w:firstLine="0"/>
        <w:jc w:val="left"/>
      </w:pPr>
    </w:p>
    <w:p w:rsidR="0082197C" w:rsidRDefault="0082197C">
      <w:pPr>
        <w:spacing w:after="0" w:line="259" w:lineRule="auto"/>
        <w:ind w:left="0" w:firstLine="0"/>
        <w:jc w:val="left"/>
      </w:pPr>
    </w:p>
    <w:p w:rsidR="0082197C" w:rsidRDefault="00000000">
      <w:pPr>
        <w:spacing w:after="0" w:line="259" w:lineRule="auto"/>
        <w:ind w:left="0" w:firstLine="0"/>
        <w:jc w:val="left"/>
        <w:rPr>
          <w:b/>
          <w:i/>
        </w:rPr>
      </w:pPr>
      <w:r>
        <w:rPr>
          <w:b/>
          <w:i/>
        </w:rPr>
        <w:lastRenderedPageBreak/>
        <w:t xml:space="preserve"> ------- </w:t>
      </w:r>
    </w:p>
    <w:p w:rsidR="0082197C" w:rsidRDefault="00000000">
      <w:pPr>
        <w:spacing w:after="0" w:line="259" w:lineRule="auto"/>
        <w:ind w:left="-5"/>
        <w:jc w:val="left"/>
      </w:pPr>
      <w:r>
        <w:rPr>
          <w:b/>
          <w:i/>
        </w:rPr>
        <w:t xml:space="preserve">Signature du/de la </w:t>
      </w:r>
      <w:proofErr w:type="spellStart"/>
      <w:proofErr w:type="gramStart"/>
      <w:r>
        <w:rPr>
          <w:b/>
          <w:i/>
        </w:rPr>
        <w:t>candidat.e</w:t>
      </w:r>
      <w:proofErr w:type="spellEnd"/>
      <w:proofErr w:type="gramEnd"/>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0" w:firstLine="0"/>
        <w:jc w:val="left"/>
      </w:pPr>
      <w:r>
        <w:rPr>
          <w:b/>
          <w:i/>
        </w:rPr>
        <w:t xml:space="preserve"> </w:t>
      </w:r>
    </w:p>
    <w:p w:rsidR="0082197C" w:rsidRDefault="00000000">
      <w:pPr>
        <w:spacing w:after="0" w:line="259" w:lineRule="auto"/>
        <w:ind w:left="-5"/>
        <w:jc w:val="left"/>
      </w:pPr>
      <w:r>
        <w:rPr>
          <w:b/>
          <w:i/>
        </w:rPr>
        <w:t>Signature du directeur ou de la directrice du laboratoire (obligatoire) :</w:t>
      </w:r>
    </w:p>
    <w:sectPr w:rsidR="0082197C">
      <w:headerReference w:type="default" r:id="rId9"/>
      <w:footerReference w:type="default" r:id="rId10"/>
      <w:pgSz w:w="11904" w:h="16838"/>
      <w:pgMar w:top="1417" w:right="1415" w:bottom="1496"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3467" w:rsidRDefault="008E3467">
      <w:pPr>
        <w:spacing w:after="0" w:line="240" w:lineRule="auto"/>
      </w:pPr>
      <w:r>
        <w:separator/>
      </w:r>
    </w:p>
  </w:endnote>
  <w:endnote w:type="continuationSeparator" w:id="0">
    <w:p w:rsidR="008E3467" w:rsidRDefault="008E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ircular Pro Book">
    <w:altName w:val="Calibri"/>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2" w:usb2="00000000" w:usb3="00000000" w:csb0="0000009F" w:csb1="00000000"/>
  </w:font>
  <w:font w:name="Circular ArTeC">
    <w:panose1 w:val="020B0604020202020204"/>
    <w:charset w:val="4D"/>
    <w:family w:val="auto"/>
    <w:notTrueType/>
    <w:pitch w:val="variable"/>
    <w:sig w:usb0="A000003F" w:usb1="5000E47B" w:usb2="00000008"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Pro Black">
    <w:panose1 w:val="020B0A04020101010102"/>
    <w:charset w:val="4D"/>
    <w:family w:val="swiss"/>
    <w:notTrueType/>
    <w:pitch w:val="variable"/>
    <w:sig w:usb0="A000003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87407"/>
      <w:docPartObj>
        <w:docPartGallery w:val="Page Numbers (Bottom of Page)"/>
        <w:docPartUnique/>
      </w:docPartObj>
    </w:sdtPr>
    <w:sdtContent>
      <w:p w:rsidR="0082197C" w:rsidRDefault="00000000">
        <w:pPr>
          <w:pStyle w:val="Pieddepage"/>
          <w:jc w:val="center"/>
        </w:pPr>
        <w:r>
          <w:fldChar w:fldCharType="begin"/>
        </w:r>
        <w:r>
          <w:instrText>PAGE   \* MERGEFORMAT</w:instrText>
        </w:r>
        <w:r>
          <w:fldChar w:fldCharType="separate"/>
        </w:r>
        <w:r>
          <w:t>6</w:t>
        </w:r>
        <w:r>
          <w:fldChar w:fldCharType="end"/>
        </w:r>
      </w:p>
    </w:sdtContent>
  </w:sdt>
  <w:p w:rsidR="0082197C" w:rsidRDefault="008219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3467" w:rsidRDefault="008E3467">
      <w:pPr>
        <w:spacing w:after="0" w:line="240" w:lineRule="auto"/>
      </w:pPr>
      <w:r>
        <w:separator/>
      </w:r>
    </w:p>
  </w:footnote>
  <w:footnote w:type="continuationSeparator" w:id="0">
    <w:p w:rsidR="008E3467" w:rsidRDefault="008E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97C" w:rsidRDefault="00000000">
    <w:pPr>
      <w:pStyle w:val="En-tte"/>
      <w:jc w:val="center"/>
    </w:pPr>
    <w:r>
      <w:rPr>
        <w:noProof/>
      </w:rPr>
      <mc:AlternateContent>
        <mc:Choice Requires="wpg">
          <w:drawing>
            <wp:inline distT="0" distB="0" distL="0" distR="0">
              <wp:extent cx="1901190" cy="720672"/>
              <wp:effectExtent l="0" t="0" r="0" b="0"/>
              <wp:docPr id="1"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rotWithShape="1">
                      <a:blip r:embed="rId1"/>
                      <a:stretch/>
                    </pic:blipFill>
                    <pic:spPr bwMode="auto">
                      <a:xfrm>
                        <a:off x="0" y="0"/>
                        <a:ext cx="1901190" cy="72067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9.70pt;height:56.75pt;mso-wrap-distance-left:0.00pt;mso-wrap-distance-top:0.00pt;mso-wrap-distance-right:0.00pt;mso-wrap-distance-bottom:0.00pt;z-index:1;" stroked="false">
              <v:imagedata r:id="rId2" o:title=""/>
              <o:lock v:ext="edit" rotation="t"/>
            </v:shape>
          </w:pict>
        </mc:Fallback>
      </mc:AlternateContent>
    </w:r>
  </w:p>
  <w:p w:rsidR="0082197C" w:rsidRDefault="0082197C">
    <w:pPr>
      <w:pStyle w:val="En-tte"/>
      <w:jc w:val="center"/>
    </w:pPr>
  </w:p>
  <w:p w:rsidR="0082197C" w:rsidRDefault="0082197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0A"/>
    <w:multiLevelType w:val="multilevel"/>
    <w:tmpl w:val="ACC0ABF6"/>
    <w:lvl w:ilvl="0">
      <w:start w:val="1"/>
      <w:numFmt w:val="bullet"/>
      <w:lvlText w:val=""/>
      <w:lvlJc w:val="left"/>
      <w:pPr>
        <w:tabs>
          <w:tab w:val="num" w:pos="0"/>
        </w:tabs>
        <w:ind w:left="720" w:hanging="360"/>
      </w:pPr>
      <w:rPr>
        <w:rFonts w:ascii="Symbol" w:hAnsi="Symbol" w:cs="Aria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E057A4D"/>
    <w:multiLevelType w:val="multilevel"/>
    <w:tmpl w:val="E2741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306744"/>
    <w:multiLevelType w:val="multilevel"/>
    <w:tmpl w:val="791ED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656808"/>
    <w:multiLevelType w:val="multilevel"/>
    <w:tmpl w:val="57E08FFA"/>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4" w15:restartNumberingAfterBreak="0">
    <w:nsid w:val="2ED15639"/>
    <w:multiLevelType w:val="multilevel"/>
    <w:tmpl w:val="6AD4E39E"/>
    <w:lvl w:ilvl="0">
      <w:start w:val="1"/>
      <w:numFmt w:val="decimal"/>
      <w:lvlText w:val="%1"/>
      <w:lvlJc w:val="left"/>
      <w:pPr>
        <w:ind w:left="360"/>
      </w:pPr>
      <w:rPr>
        <w:rFonts w:ascii="Calibri" w:eastAsia="Calibri" w:hAnsi="Calibri" w:cs="Calibri"/>
        <w:b w:val="0"/>
        <w:i/>
        <w:iCs/>
        <w:strike w:val="0"/>
        <w:color w:val="00A387"/>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FD644B"/>
    <w:multiLevelType w:val="multilevel"/>
    <w:tmpl w:val="34E6C1AA"/>
    <w:lvl w:ilvl="0">
      <w:start w:val="2"/>
      <w:numFmt w:val="bullet"/>
      <w:lvlText w:val="-"/>
      <w:lvlJc w:val="left"/>
      <w:pPr>
        <w:ind w:left="720" w:hanging="360"/>
      </w:pPr>
      <w:rPr>
        <w:rFonts w:ascii="Circular Pro Book" w:eastAsia="Times New Roman" w:hAnsi="Circular Pro Book" w:cs="Circular Pro Boo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AA020D"/>
    <w:multiLevelType w:val="multilevel"/>
    <w:tmpl w:val="C90AFFB8"/>
    <w:lvl w:ilvl="0">
      <w:start w:val="1"/>
      <w:numFmt w:val="decimal"/>
      <w:lvlText w:val="%1"/>
      <w:lvlJc w:val="left"/>
      <w:pPr>
        <w:ind w:left="360"/>
      </w:pPr>
      <w:rPr>
        <w:rFonts w:ascii="Calibri" w:eastAsia="Calibri" w:hAnsi="Calibri" w:cs="Calibri"/>
        <w:b w:val="0"/>
        <w:i/>
        <w:iCs/>
        <w:strike w:val="0"/>
        <w:color w:val="00A387"/>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307291"/>
    <w:multiLevelType w:val="multilevel"/>
    <w:tmpl w:val="D8DE620A"/>
    <w:lvl w:ilvl="0">
      <w:start w:val="2"/>
      <w:numFmt w:val="decimal"/>
      <w:lvlText w:val="%1."/>
      <w:lvlJc w:val="left"/>
      <w:pPr>
        <w:ind w:left="235"/>
      </w:pPr>
      <w:rPr>
        <w:rFonts w:ascii="Calibri" w:eastAsia="Calibri" w:hAnsi="Calibri" w:cs="Calibri"/>
        <w:b/>
        <w:bCs/>
        <w:i/>
        <w:iCs/>
        <w:strike w:val="0"/>
        <w:color w:val="27368B"/>
        <w:sz w:val="28"/>
        <w:szCs w:val="28"/>
        <w:u w:val="none"/>
        <w:shd w:val="clear" w:color="auto" w:fill="auto"/>
        <w:vertAlign w:val="baseline"/>
      </w:rPr>
    </w:lvl>
    <w:lvl w:ilvl="1">
      <w:start w:val="1"/>
      <w:numFmt w:val="bullet"/>
      <w:lvlText w:val="•"/>
      <w:lvlJc w:val="left"/>
      <w:pPr>
        <w:ind w:left="705"/>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color w:val="000000"/>
        <w:sz w:val="20"/>
        <w:szCs w:val="20"/>
        <w:u w:val="none"/>
        <w:shd w:val="clear" w:color="auto" w:fill="auto"/>
        <w:vertAlign w:val="baseline"/>
      </w:rPr>
    </w:lvl>
    <w:lvl w:ilvl="3">
      <w:start w:val="1"/>
      <w:numFmt w:val="bullet"/>
      <w:lvlText w:val="•"/>
      <w:lvlJc w:val="left"/>
      <w:pPr>
        <w:ind w:left="216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color w:val="000000"/>
        <w:sz w:val="20"/>
        <w:szCs w:val="20"/>
        <w:u w:val="none"/>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color w:val="000000"/>
        <w:sz w:val="20"/>
        <w:szCs w:val="20"/>
        <w:u w:val="none"/>
        <w:shd w:val="clear" w:color="auto" w:fill="auto"/>
        <w:vertAlign w:val="baseline"/>
      </w:rPr>
    </w:lvl>
    <w:lvl w:ilvl="6">
      <w:start w:val="1"/>
      <w:numFmt w:val="bullet"/>
      <w:lvlText w:val="•"/>
      <w:lvlJc w:val="left"/>
      <w:pPr>
        <w:ind w:left="432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color w:val="000000"/>
        <w:sz w:val="20"/>
        <w:szCs w:val="20"/>
        <w:u w:val="none"/>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color w:val="000000"/>
        <w:sz w:val="20"/>
        <w:szCs w:val="20"/>
        <w:u w:val="none"/>
        <w:shd w:val="clear" w:color="auto" w:fill="auto"/>
        <w:vertAlign w:val="baseline"/>
      </w:rPr>
    </w:lvl>
  </w:abstractNum>
  <w:abstractNum w:abstractNumId="8" w15:restartNumberingAfterBreak="0">
    <w:nsid w:val="44B62F3C"/>
    <w:multiLevelType w:val="multilevel"/>
    <w:tmpl w:val="DCF09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1F35B7"/>
    <w:multiLevelType w:val="multilevel"/>
    <w:tmpl w:val="11BE1F92"/>
    <w:lvl w:ilvl="0">
      <w:start w:val="1"/>
      <w:numFmt w:val="upp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90870B6"/>
    <w:multiLevelType w:val="multilevel"/>
    <w:tmpl w:val="7FC06F8A"/>
    <w:lvl w:ilvl="0">
      <w:start w:val="3"/>
      <w:numFmt w:val="upp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4DA46229"/>
    <w:multiLevelType w:val="multilevel"/>
    <w:tmpl w:val="B05AFCB8"/>
    <w:lvl w:ilvl="0">
      <w:start w:val="1"/>
      <w:numFmt w:val="bullet"/>
      <w:lvlText w:val="-"/>
      <w:lvlJc w:val="left"/>
      <w:pPr>
        <w:ind w:left="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3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5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7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59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1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3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5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7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4EDA38EC"/>
    <w:multiLevelType w:val="multilevel"/>
    <w:tmpl w:val="3A08B6B0"/>
    <w:lvl w:ilvl="0">
      <w:start w:val="1"/>
      <w:numFmt w:val="bullet"/>
      <w:lvlText w:val="•"/>
      <w:lvlJc w:val="left"/>
      <w:pPr>
        <w:ind w:left="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9"/>
      </w:pPr>
      <w:rPr>
        <w:rFonts w:ascii="Segoe UI Symbol" w:eastAsia="Segoe UI Symbol" w:hAnsi="Segoe UI Symbol" w:cs="Segoe UI Symbol"/>
        <w:b w:val="0"/>
        <w:i w:val="0"/>
        <w:strike w:val="0"/>
        <w:color w:val="000000"/>
        <w:sz w:val="24"/>
        <w:szCs w:val="24"/>
        <w:u w:val="none"/>
        <w:shd w:val="clear" w:color="auto" w:fill="auto"/>
        <w:vertAlign w:val="baseline"/>
      </w:rPr>
    </w:lvl>
    <w:lvl w:ilvl="2">
      <w:start w:val="1"/>
      <w:numFmt w:val="bullet"/>
      <w:lvlText w:val="▪"/>
      <w:lvlJc w:val="left"/>
      <w:pPr>
        <w:ind w:left="2309"/>
      </w:pPr>
      <w:rPr>
        <w:rFonts w:ascii="Segoe UI Symbol" w:eastAsia="Segoe UI Symbol" w:hAnsi="Segoe UI Symbol" w:cs="Segoe UI Symbol"/>
        <w:b w:val="0"/>
        <w:i w:val="0"/>
        <w:strike w:val="0"/>
        <w:color w:val="000000"/>
        <w:sz w:val="24"/>
        <w:szCs w:val="24"/>
        <w:u w:val="none"/>
        <w:shd w:val="clear" w:color="auto" w:fill="auto"/>
        <w:vertAlign w:val="baseline"/>
      </w:rPr>
    </w:lvl>
    <w:lvl w:ilvl="3">
      <w:start w:val="1"/>
      <w:numFmt w:val="bullet"/>
      <w:lvlText w:val="•"/>
      <w:lvlJc w:val="left"/>
      <w:pPr>
        <w:ind w:left="3029"/>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9"/>
      </w:pPr>
      <w:rPr>
        <w:rFonts w:ascii="Segoe UI Symbol" w:eastAsia="Segoe UI Symbol" w:hAnsi="Segoe UI Symbol" w:cs="Segoe UI Symbol"/>
        <w:b w:val="0"/>
        <w:i w:val="0"/>
        <w:strike w:val="0"/>
        <w:color w:val="000000"/>
        <w:sz w:val="24"/>
        <w:szCs w:val="24"/>
        <w:u w:val="none"/>
        <w:shd w:val="clear" w:color="auto" w:fill="auto"/>
        <w:vertAlign w:val="baseline"/>
      </w:rPr>
    </w:lvl>
    <w:lvl w:ilvl="5">
      <w:start w:val="1"/>
      <w:numFmt w:val="bullet"/>
      <w:lvlText w:val="▪"/>
      <w:lvlJc w:val="left"/>
      <w:pPr>
        <w:ind w:left="4469"/>
      </w:pPr>
      <w:rPr>
        <w:rFonts w:ascii="Segoe UI Symbol" w:eastAsia="Segoe UI Symbol" w:hAnsi="Segoe UI Symbol" w:cs="Segoe UI Symbol"/>
        <w:b w:val="0"/>
        <w:i w:val="0"/>
        <w:strike w:val="0"/>
        <w:color w:val="000000"/>
        <w:sz w:val="24"/>
        <w:szCs w:val="24"/>
        <w:u w:val="none"/>
        <w:shd w:val="clear" w:color="auto" w:fill="auto"/>
        <w:vertAlign w:val="baseline"/>
      </w:rPr>
    </w:lvl>
    <w:lvl w:ilvl="6">
      <w:start w:val="1"/>
      <w:numFmt w:val="bullet"/>
      <w:lvlText w:val="•"/>
      <w:lvlJc w:val="left"/>
      <w:pPr>
        <w:ind w:left="5189"/>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9"/>
      </w:pPr>
      <w:rPr>
        <w:rFonts w:ascii="Segoe UI Symbol" w:eastAsia="Segoe UI Symbol" w:hAnsi="Segoe UI Symbol" w:cs="Segoe UI Symbol"/>
        <w:b w:val="0"/>
        <w:i w:val="0"/>
        <w:strike w:val="0"/>
        <w:color w:val="000000"/>
        <w:sz w:val="24"/>
        <w:szCs w:val="24"/>
        <w:u w:val="none"/>
        <w:shd w:val="clear" w:color="auto" w:fill="auto"/>
        <w:vertAlign w:val="baseline"/>
      </w:rPr>
    </w:lvl>
    <w:lvl w:ilvl="8">
      <w:start w:val="1"/>
      <w:numFmt w:val="bullet"/>
      <w:lvlText w:val="▪"/>
      <w:lvlJc w:val="left"/>
      <w:pPr>
        <w:ind w:left="6629"/>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13" w15:restartNumberingAfterBreak="0">
    <w:nsid w:val="5B7726D3"/>
    <w:multiLevelType w:val="multilevel"/>
    <w:tmpl w:val="0EF2CBBA"/>
    <w:lvl w:ilvl="0">
      <w:start w:val="1"/>
      <w:numFmt w:val="bullet"/>
      <w:lvlText w:val="•"/>
      <w:lvlJc w:val="left"/>
      <w:pPr>
        <w:ind w:left="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14" w15:restartNumberingAfterBreak="0">
    <w:nsid w:val="5F016C10"/>
    <w:multiLevelType w:val="multilevel"/>
    <w:tmpl w:val="635E6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A2A35"/>
    <w:multiLevelType w:val="multilevel"/>
    <w:tmpl w:val="3924A8B8"/>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F1ED6D"/>
    <w:multiLevelType w:val="multilevel"/>
    <w:tmpl w:val="337C82E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6B712765"/>
    <w:multiLevelType w:val="multilevel"/>
    <w:tmpl w:val="087CCE5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C606015"/>
    <w:multiLevelType w:val="multilevel"/>
    <w:tmpl w:val="3D461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B4FC0"/>
    <w:multiLevelType w:val="multilevel"/>
    <w:tmpl w:val="24C6240C"/>
    <w:lvl w:ilvl="0">
      <w:start w:val="1"/>
      <w:numFmt w:val="bullet"/>
      <w:lvlText w:val="o"/>
      <w:lvlJc w:val="left"/>
      <w:pPr>
        <w:ind w:left="1440"/>
      </w:pPr>
      <w:rPr>
        <w:rFonts w:ascii="Courier New" w:eastAsia="Courier New" w:hAnsi="Courier New" w:cs="Courier New"/>
        <w:b w:val="0"/>
        <w:i w:val="0"/>
        <w:strike w:val="0"/>
        <w:color w:val="000000"/>
        <w:sz w:val="20"/>
        <w:szCs w:val="20"/>
        <w:u w:val="none"/>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0" w15:restartNumberingAfterBreak="0">
    <w:nsid w:val="731F3A6C"/>
    <w:multiLevelType w:val="multilevel"/>
    <w:tmpl w:val="06DEE466"/>
    <w:lvl w:ilvl="0">
      <w:start w:val="1"/>
      <w:numFmt w:val="decimal"/>
      <w:lvlText w:val="%1"/>
      <w:lvlJc w:val="left"/>
      <w:pPr>
        <w:ind w:left="360"/>
      </w:pPr>
      <w:rPr>
        <w:rFonts w:ascii="Calibri" w:eastAsia="Calibri" w:hAnsi="Calibri" w:cs="Calibri"/>
        <w:b w:val="0"/>
        <w:i/>
        <w:iCs/>
        <w:strike w:val="0"/>
        <w:color w:val="00A387"/>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1F1D52"/>
    <w:multiLevelType w:val="multilevel"/>
    <w:tmpl w:val="269EFB06"/>
    <w:lvl w:ilvl="0">
      <w:start w:val="1"/>
      <w:numFmt w:val="decimal"/>
      <w:lvlText w:val="%1"/>
      <w:lvlJc w:val="left"/>
      <w:pPr>
        <w:ind w:left="360"/>
      </w:pPr>
      <w:rPr>
        <w:rFonts w:ascii="Calibri" w:eastAsia="Calibri" w:hAnsi="Calibri" w:cs="Calibri"/>
        <w:b w:val="0"/>
        <w:i/>
        <w:iCs/>
        <w:strike w:val="0"/>
        <w:color w:val="00A387"/>
        <w:sz w:val="24"/>
        <w:szCs w:val="24"/>
        <w:u w:val="none"/>
        <w:shd w:val="clear" w:color="auto" w:fill="auto"/>
        <w:vertAlign w:val="baseline"/>
      </w:rPr>
    </w:lvl>
    <w:lvl w:ilvl="1">
      <w:start w:val="1"/>
      <w:numFmt w:val="lowerLetter"/>
      <w:lvlText w:val="%2"/>
      <w:lvlJc w:val="left"/>
      <w:pPr>
        <w:ind w:left="857"/>
      </w:pPr>
      <w:rPr>
        <w:rFonts w:ascii="Calibri" w:eastAsia="Calibri" w:hAnsi="Calibri" w:cs="Calibri"/>
        <w:b w:val="0"/>
        <w:i/>
        <w:iCs/>
        <w:strike w:val="0"/>
        <w:color w:val="00A387"/>
        <w:sz w:val="24"/>
        <w:szCs w:val="24"/>
        <w:u w:val="none"/>
        <w:shd w:val="clear" w:color="auto" w:fill="auto"/>
        <w:vertAlign w:val="baseline"/>
      </w:rPr>
    </w:lvl>
    <w:lvl w:ilvl="2">
      <w:start w:val="1"/>
      <w:numFmt w:val="decimal"/>
      <w:lvlRestart w:val="0"/>
      <w:lvlText w:val="%3."/>
      <w:lvlJc w:val="left"/>
      <w:pPr>
        <w:ind w:left="1214"/>
      </w:pPr>
      <w:rPr>
        <w:rFonts w:ascii="Calibri" w:eastAsia="Calibri" w:hAnsi="Calibri" w:cs="Calibri"/>
        <w:b w:val="0"/>
        <w:i/>
        <w:iCs/>
        <w:strike w:val="0"/>
        <w:color w:val="00A387"/>
        <w:sz w:val="24"/>
        <w:szCs w:val="24"/>
        <w:u w:val="none"/>
        <w:shd w:val="clear" w:color="auto" w:fill="auto"/>
        <w:vertAlign w:val="baseline"/>
      </w:rPr>
    </w:lvl>
    <w:lvl w:ilvl="3">
      <w:start w:val="1"/>
      <w:numFmt w:val="decimal"/>
      <w:lvlText w:val="%4"/>
      <w:lvlJc w:val="left"/>
      <w:pPr>
        <w:ind w:left="2074"/>
      </w:pPr>
      <w:rPr>
        <w:rFonts w:ascii="Calibri" w:eastAsia="Calibri" w:hAnsi="Calibri" w:cs="Calibri"/>
        <w:b w:val="0"/>
        <w:i/>
        <w:iCs/>
        <w:strike w:val="0"/>
        <w:color w:val="00A387"/>
        <w:sz w:val="24"/>
        <w:szCs w:val="24"/>
        <w:u w:val="none"/>
        <w:shd w:val="clear" w:color="auto" w:fill="auto"/>
        <w:vertAlign w:val="baseline"/>
      </w:rPr>
    </w:lvl>
    <w:lvl w:ilvl="4">
      <w:start w:val="1"/>
      <w:numFmt w:val="lowerLetter"/>
      <w:lvlText w:val="%5"/>
      <w:lvlJc w:val="left"/>
      <w:pPr>
        <w:ind w:left="2794"/>
      </w:pPr>
      <w:rPr>
        <w:rFonts w:ascii="Calibri" w:eastAsia="Calibri" w:hAnsi="Calibri" w:cs="Calibri"/>
        <w:b w:val="0"/>
        <w:i/>
        <w:iCs/>
        <w:strike w:val="0"/>
        <w:color w:val="00A387"/>
        <w:sz w:val="24"/>
        <w:szCs w:val="24"/>
        <w:u w:val="none"/>
        <w:shd w:val="clear" w:color="auto" w:fill="auto"/>
        <w:vertAlign w:val="baseline"/>
      </w:rPr>
    </w:lvl>
    <w:lvl w:ilvl="5">
      <w:start w:val="1"/>
      <w:numFmt w:val="lowerRoman"/>
      <w:lvlText w:val="%6"/>
      <w:lvlJc w:val="left"/>
      <w:pPr>
        <w:ind w:left="3514"/>
      </w:pPr>
      <w:rPr>
        <w:rFonts w:ascii="Calibri" w:eastAsia="Calibri" w:hAnsi="Calibri" w:cs="Calibri"/>
        <w:b w:val="0"/>
        <w:i/>
        <w:iCs/>
        <w:strike w:val="0"/>
        <w:color w:val="00A387"/>
        <w:sz w:val="24"/>
        <w:szCs w:val="24"/>
        <w:u w:val="none"/>
        <w:shd w:val="clear" w:color="auto" w:fill="auto"/>
        <w:vertAlign w:val="baseline"/>
      </w:rPr>
    </w:lvl>
    <w:lvl w:ilvl="6">
      <w:start w:val="1"/>
      <w:numFmt w:val="decimal"/>
      <w:lvlText w:val="%7"/>
      <w:lvlJc w:val="left"/>
      <w:pPr>
        <w:ind w:left="4234"/>
      </w:pPr>
      <w:rPr>
        <w:rFonts w:ascii="Calibri" w:eastAsia="Calibri" w:hAnsi="Calibri" w:cs="Calibri"/>
        <w:b w:val="0"/>
        <w:i/>
        <w:iCs/>
        <w:strike w:val="0"/>
        <w:color w:val="00A387"/>
        <w:sz w:val="24"/>
        <w:szCs w:val="24"/>
        <w:u w:val="none"/>
        <w:shd w:val="clear" w:color="auto" w:fill="auto"/>
        <w:vertAlign w:val="baseline"/>
      </w:rPr>
    </w:lvl>
    <w:lvl w:ilvl="7">
      <w:start w:val="1"/>
      <w:numFmt w:val="lowerLetter"/>
      <w:lvlText w:val="%8"/>
      <w:lvlJc w:val="left"/>
      <w:pPr>
        <w:ind w:left="4954"/>
      </w:pPr>
      <w:rPr>
        <w:rFonts w:ascii="Calibri" w:eastAsia="Calibri" w:hAnsi="Calibri" w:cs="Calibri"/>
        <w:b w:val="0"/>
        <w:i/>
        <w:iCs/>
        <w:strike w:val="0"/>
        <w:color w:val="00A387"/>
        <w:sz w:val="24"/>
        <w:szCs w:val="24"/>
        <w:u w:val="none"/>
        <w:shd w:val="clear" w:color="auto" w:fill="auto"/>
        <w:vertAlign w:val="baseline"/>
      </w:rPr>
    </w:lvl>
    <w:lvl w:ilvl="8">
      <w:start w:val="1"/>
      <w:numFmt w:val="lowerRoman"/>
      <w:lvlText w:val="%9"/>
      <w:lvlJc w:val="left"/>
      <w:pPr>
        <w:ind w:left="5674"/>
      </w:pPr>
      <w:rPr>
        <w:rFonts w:ascii="Calibri" w:eastAsia="Calibri" w:hAnsi="Calibri" w:cs="Calibri"/>
        <w:b w:val="0"/>
        <w:i/>
        <w:iCs/>
        <w:strike w:val="0"/>
        <w:color w:val="00A387"/>
        <w:sz w:val="24"/>
        <w:szCs w:val="24"/>
        <w:u w:val="none"/>
        <w:shd w:val="clear" w:color="auto" w:fill="auto"/>
        <w:vertAlign w:val="baseline"/>
      </w:rPr>
    </w:lvl>
  </w:abstractNum>
  <w:abstractNum w:abstractNumId="22" w15:restartNumberingAfterBreak="0">
    <w:nsid w:val="748551C1"/>
    <w:multiLevelType w:val="multilevel"/>
    <w:tmpl w:val="EA7AE56C"/>
    <w:lvl w:ilvl="0">
      <w:start w:val="1"/>
      <w:numFmt w:val="bullet"/>
      <w:lvlText w:val=""/>
      <w:lvlJc w:val="left"/>
      <w:pPr>
        <w:ind w:left="420" w:hanging="360"/>
      </w:pPr>
      <w:rPr>
        <w:rFonts w:ascii="Wingdings" w:eastAsia="Garamond" w:hAnsi="Wingdings" w:cs="Garamond"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num w:numId="1" w16cid:durableId="1726173299">
    <w:abstractNumId w:val="12"/>
  </w:num>
  <w:num w:numId="2" w16cid:durableId="1810783242">
    <w:abstractNumId w:val="19"/>
  </w:num>
  <w:num w:numId="3" w16cid:durableId="1725370337">
    <w:abstractNumId w:val="7"/>
  </w:num>
  <w:num w:numId="4" w16cid:durableId="1319387508">
    <w:abstractNumId w:val="21"/>
  </w:num>
  <w:num w:numId="5" w16cid:durableId="1560826293">
    <w:abstractNumId w:val="11"/>
  </w:num>
  <w:num w:numId="6" w16cid:durableId="849297255">
    <w:abstractNumId w:val="13"/>
  </w:num>
  <w:num w:numId="7" w16cid:durableId="735930337">
    <w:abstractNumId w:val="14"/>
  </w:num>
  <w:num w:numId="8" w16cid:durableId="1792357740">
    <w:abstractNumId w:val="2"/>
  </w:num>
  <w:num w:numId="9" w16cid:durableId="1646816800">
    <w:abstractNumId w:val="8"/>
  </w:num>
  <w:num w:numId="10" w16cid:durableId="1870334489">
    <w:abstractNumId w:val="15"/>
  </w:num>
  <w:num w:numId="11" w16cid:durableId="648362876">
    <w:abstractNumId w:val="4"/>
  </w:num>
  <w:num w:numId="12" w16cid:durableId="1856842642">
    <w:abstractNumId w:val="20"/>
  </w:num>
  <w:num w:numId="13" w16cid:durableId="734007886">
    <w:abstractNumId w:val="6"/>
  </w:num>
  <w:num w:numId="14" w16cid:durableId="269171094">
    <w:abstractNumId w:val="22"/>
  </w:num>
  <w:num w:numId="15" w16cid:durableId="25915754">
    <w:abstractNumId w:val="17"/>
  </w:num>
  <w:num w:numId="16" w16cid:durableId="1175075801">
    <w:abstractNumId w:val="9"/>
  </w:num>
  <w:num w:numId="17" w16cid:durableId="1839345004">
    <w:abstractNumId w:val="10"/>
  </w:num>
  <w:num w:numId="18" w16cid:durableId="95489893">
    <w:abstractNumId w:val="3"/>
  </w:num>
  <w:num w:numId="19" w16cid:durableId="1998220403">
    <w:abstractNumId w:val="1"/>
  </w:num>
  <w:num w:numId="20" w16cid:durableId="1235697263">
    <w:abstractNumId w:val="0"/>
  </w:num>
  <w:num w:numId="21" w16cid:durableId="940528415">
    <w:abstractNumId w:val="18"/>
  </w:num>
  <w:num w:numId="22" w16cid:durableId="1203134521">
    <w:abstractNumId w:val="5"/>
  </w:num>
  <w:num w:numId="23" w16cid:durableId="4700937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C"/>
    <w:rsid w:val="000F39C2"/>
    <w:rsid w:val="002A0875"/>
    <w:rsid w:val="0082197C"/>
    <w:rsid w:val="008E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E150"/>
  <w15:docId w15:val="{ACF0B884-F91F-8643-8951-8D0A1135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itre1">
    <w:name w:val="heading 1"/>
    <w:next w:val="Normal"/>
    <w:link w:val="Titre1Car"/>
    <w:uiPriority w:val="9"/>
    <w:unhideWhenUsed/>
    <w:qFormat/>
    <w:pPr>
      <w:keepNext/>
      <w:keepLines/>
      <w:spacing w:after="0"/>
      <w:ind w:right="2"/>
      <w:jc w:val="center"/>
      <w:outlineLvl w:val="0"/>
    </w:pPr>
    <w:rPr>
      <w:rFonts w:ascii="Circular ArTeC" w:eastAsia="Circular ArTeC" w:hAnsi="Circular ArTeC" w:cs="Circular ArTeC"/>
      <w:b/>
      <w:color w:val="00A387"/>
      <w:sz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ind w:left="10" w:hanging="10"/>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link w:val="Titre1"/>
    <w:rPr>
      <w:rFonts w:ascii="Circular ArTeC" w:eastAsia="Circular ArTeC" w:hAnsi="Circular ArTeC" w:cs="Circular ArTeC"/>
      <w:b/>
      <w:color w:val="00A387"/>
      <w:sz w:val="32"/>
    </w:rPr>
  </w:style>
  <w:style w:type="character" w:customStyle="1" w:styleId="Titre2Car">
    <w:name w:val="Titre 2 Car"/>
    <w:basedOn w:val="Policepardfaut"/>
    <w:link w:val="Titre2"/>
    <w:uiPriority w:val="9"/>
    <w:semiHidden/>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Pr>
      <w:color w:val="0000FF"/>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Calibri" w:eastAsia="Calibri" w:hAnsi="Calibri" w:cs="Calibri"/>
      <w:color w:val="000000"/>
      <w:sz w:val="24"/>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sz w:val="24"/>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artec.fr/leur-artec/presentation/" TargetMode="External"/><Relationship Id="rId3" Type="http://schemas.openxmlformats.org/officeDocument/2006/relationships/settings" Target="settings.xml"/><Relationship Id="rId7" Type="http://schemas.openxmlformats.org/officeDocument/2006/relationships/hyperlink" Target="https://kdrive.infomaniak.com/app/collaborate/1045789/0103c0a0-db77-4e0b-8b9a-fa16d178427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1316</Words>
  <Characters>7242</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Rigolet</dc:creator>
  <cp:keywords/>
  <cp:lastModifiedBy>jaricot</cp:lastModifiedBy>
  <cp:revision>26</cp:revision>
  <dcterms:created xsi:type="dcterms:W3CDTF">2023-03-29T14:08:00Z</dcterms:created>
  <dcterms:modified xsi:type="dcterms:W3CDTF">2026-03-17T08:48:00Z</dcterms:modified>
</cp:coreProperties>
</file>