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02" w:rsidRDefault="00BE003F">
      <w:pPr>
        <w:spacing w:after="0"/>
        <w:ind w:left="67"/>
        <w:jc w:val="center"/>
      </w:pPr>
      <w:r>
        <w:rPr>
          <w:noProof/>
        </w:rPr>
        <w:drawing>
          <wp:inline distT="0" distB="0" distL="0" distR="0">
            <wp:extent cx="2869831" cy="108966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5"/>
                    <a:stretch>
                      <a:fillRect/>
                    </a:stretch>
                  </pic:blipFill>
                  <pic:spPr>
                    <a:xfrm>
                      <a:off x="0" y="0"/>
                      <a:ext cx="2869831" cy="1089660"/>
                    </a:xfrm>
                    <a:prstGeom prst="rect">
                      <a:avLst/>
                    </a:prstGeom>
                  </pic:spPr>
                </pic:pic>
              </a:graphicData>
            </a:graphic>
          </wp:inline>
        </w:drawing>
      </w:r>
      <w:r>
        <w:rPr>
          <w:rFonts w:ascii="Circular Pro Book" w:eastAsia="Circular Pro Book" w:hAnsi="Circular Pro Book" w:cs="Circular Pro Book"/>
          <w:b/>
          <w:sz w:val="48"/>
        </w:rPr>
        <w:t xml:space="preserve"> </w:t>
      </w:r>
    </w:p>
    <w:p w:rsidR="00917C02" w:rsidRDefault="00BE003F">
      <w:pPr>
        <w:spacing w:after="168"/>
        <w:ind w:left="31"/>
      </w:pPr>
      <w:r>
        <w:rPr>
          <w:rFonts w:ascii="Circular Pro Book" w:eastAsia="Circular Pro Book" w:hAnsi="Circular Pro Book" w:cs="Circular Pro Book"/>
          <w:b/>
          <w:sz w:val="48"/>
        </w:rPr>
        <w:t xml:space="preserve"> </w:t>
      </w:r>
    </w:p>
    <w:p w:rsidR="00917C02" w:rsidRDefault="005C314C">
      <w:pPr>
        <w:spacing w:after="0"/>
        <w:ind w:left="31"/>
      </w:pPr>
      <w:r>
        <w:rPr>
          <w:rFonts w:ascii="Circular ArTeC" w:eastAsia="Circular ArTeC" w:hAnsi="Circular ArTeC" w:cs="Circular ArTeC"/>
          <w:b/>
          <w:color w:val="000099"/>
          <w:sz w:val="56"/>
        </w:rPr>
        <w:t>Appel à projets 2024</w:t>
      </w:r>
      <w:r w:rsidR="00BE003F">
        <w:rPr>
          <w:rFonts w:ascii="Circular ArTeC" w:eastAsia="Circular ArTeC" w:hAnsi="Circular ArTeC" w:cs="Circular ArTeC"/>
          <w:b/>
          <w:color w:val="000099"/>
          <w:sz w:val="56"/>
        </w:rPr>
        <w:t xml:space="preserve"> </w:t>
      </w:r>
    </w:p>
    <w:p w:rsidR="00917C02" w:rsidRDefault="00BE003F">
      <w:pPr>
        <w:spacing w:after="93"/>
        <w:ind w:left="31"/>
      </w:pPr>
      <w:r>
        <w:rPr>
          <w:rFonts w:ascii="Circular Pro Book" w:eastAsia="Circular Pro Book" w:hAnsi="Circular Pro Book" w:cs="Circular Pro Book"/>
          <w:b/>
        </w:rPr>
        <w:t xml:space="preserve"> </w:t>
      </w:r>
    </w:p>
    <w:p w:rsidR="00917C02" w:rsidRPr="005C314C" w:rsidRDefault="00BE003F">
      <w:pPr>
        <w:spacing w:after="98" w:line="255" w:lineRule="auto"/>
        <w:ind w:left="25" w:right="66" w:hanging="9"/>
        <w:jc w:val="both"/>
      </w:pPr>
      <w:r w:rsidRPr="005C314C">
        <w:rPr>
          <w:rFonts w:ascii="Circular Pro Book" w:eastAsia="Circular Pro Book" w:hAnsi="Circular Pro Book" w:cs="Circular Pro Book"/>
        </w:rPr>
        <w:t xml:space="preserve">Portée par la </w:t>
      </w:r>
      <w:proofErr w:type="spellStart"/>
      <w:r w:rsidRPr="005C314C">
        <w:rPr>
          <w:rFonts w:ascii="Circular Pro Book" w:eastAsia="Circular Pro Book" w:hAnsi="Circular Pro Book" w:cs="Circular Pro Book"/>
        </w:rPr>
        <w:t>ComUE</w:t>
      </w:r>
      <w:proofErr w:type="spellEnd"/>
      <w:r w:rsidRPr="005C314C">
        <w:rPr>
          <w:rFonts w:ascii="Circular Pro Book" w:eastAsia="Circular Pro Book" w:hAnsi="Circular Pro Book" w:cs="Circular Pro Book"/>
        </w:rPr>
        <w:t xml:space="preserve"> Université Paris Lumières, l’École Universitaire de Recherche (EUR) </w:t>
      </w:r>
      <w:proofErr w:type="spellStart"/>
      <w:r w:rsidRPr="005C314C">
        <w:rPr>
          <w:rFonts w:ascii="Circular Pro Book" w:eastAsia="Circular Pro Book" w:hAnsi="Circular Pro Book" w:cs="Circular Pro Book"/>
        </w:rPr>
        <w:t>ArTeC</w:t>
      </w:r>
      <w:proofErr w:type="spellEnd"/>
      <w:r w:rsidRPr="005C314C">
        <w:rPr>
          <w:rFonts w:ascii="Circular Pro Book" w:eastAsia="Circular Pro Book" w:hAnsi="Circular Pro Book" w:cs="Circular Pro Book"/>
        </w:rPr>
        <w:t xml:space="preserve"> a pour fonction de promouvoir et d’articuler des projets de recherche et des dispositifs de formation relatifs aux domaines des arts, des technologies, du numérique, des médiations humaines et de la création. </w:t>
      </w:r>
    </w:p>
    <w:p w:rsidR="00917C02" w:rsidRDefault="005C314C">
      <w:pPr>
        <w:spacing w:after="91"/>
        <w:ind w:left="31"/>
      </w:pPr>
      <w:r>
        <w:rPr>
          <w:rFonts w:ascii="Circular Pro Book" w:eastAsia="Circular Pro Book" w:hAnsi="Circular Pro Book" w:cs="Circular Pro Book"/>
          <w:b/>
          <w:u w:val="single" w:color="000000"/>
        </w:rPr>
        <w:t xml:space="preserve">Ses trois </w:t>
      </w:r>
      <w:r w:rsidR="00BE003F">
        <w:rPr>
          <w:rFonts w:ascii="Circular Pro Book" w:eastAsia="Circular Pro Book" w:hAnsi="Circular Pro Book" w:cs="Circular Pro Book"/>
          <w:b/>
          <w:u w:val="single" w:color="000000"/>
        </w:rPr>
        <w:t>axes scientifiques majeurs</w:t>
      </w:r>
      <w:r>
        <w:rPr>
          <w:rFonts w:ascii="Circular Pro Book" w:eastAsia="Circular Pro Book" w:hAnsi="Circular Pro Book" w:cs="Circular Pro Book"/>
          <w:b/>
          <w:u w:val="single" w:color="000000"/>
        </w:rPr>
        <w:t xml:space="preserve"> sont</w:t>
      </w:r>
      <w:r w:rsidR="00BE003F">
        <w:rPr>
          <w:rFonts w:ascii="Circular Pro Book" w:eastAsia="Circular Pro Book" w:hAnsi="Circular Pro Book" w:cs="Circular Pro Book"/>
          <w:b/>
        </w:rPr>
        <w:t xml:space="preserve"> : </w:t>
      </w:r>
    </w:p>
    <w:p w:rsidR="005C314C" w:rsidRDefault="00BE003F">
      <w:pPr>
        <w:pStyle w:val="Titre1"/>
        <w:ind w:left="9"/>
        <w:rPr>
          <w:rFonts w:ascii="Circular Pro Book" w:eastAsia="Circular Pro Book" w:hAnsi="Circular Pro Book" w:cs="Circular Pro Book"/>
          <w:color w:val="273185"/>
          <w:sz w:val="23"/>
        </w:rPr>
      </w:pPr>
      <w:r>
        <w:rPr>
          <w:rFonts w:ascii="Circular Pro Book" w:eastAsia="Circular Pro Book" w:hAnsi="Circular Pro Book" w:cs="Circular Pro Book"/>
          <w:color w:val="273185"/>
          <w:sz w:val="23"/>
        </w:rPr>
        <w:t xml:space="preserve">La création comme activité de recherche  </w:t>
      </w:r>
    </w:p>
    <w:p w:rsidR="005C314C" w:rsidRDefault="00BE003F">
      <w:pPr>
        <w:pStyle w:val="Titre1"/>
        <w:ind w:left="9"/>
        <w:rPr>
          <w:rFonts w:ascii="Circular Pro Book" w:eastAsia="Circular Pro Book" w:hAnsi="Circular Pro Book" w:cs="Circular Pro Book"/>
          <w:color w:val="273185"/>
          <w:sz w:val="23"/>
        </w:rPr>
      </w:pPr>
      <w:r>
        <w:rPr>
          <w:rFonts w:ascii="Circular Pro Book" w:eastAsia="Circular Pro Book" w:hAnsi="Circular Pro Book" w:cs="Circular Pro Book"/>
          <w:color w:val="273185"/>
          <w:sz w:val="23"/>
        </w:rPr>
        <w:t xml:space="preserve">Les nouveaux modes d’écritures et de publication </w:t>
      </w:r>
    </w:p>
    <w:p w:rsidR="00917C02" w:rsidRDefault="00BE003F">
      <w:pPr>
        <w:pStyle w:val="Titre1"/>
        <w:ind w:left="9"/>
      </w:pPr>
      <w:r>
        <w:rPr>
          <w:rFonts w:ascii="Circular Pro Book" w:eastAsia="Circular Pro Book" w:hAnsi="Circular Pro Book" w:cs="Circular Pro Book"/>
          <w:color w:val="273185"/>
          <w:sz w:val="23"/>
        </w:rPr>
        <w:t xml:space="preserve">Les technologies et les médiations humaines </w:t>
      </w:r>
    </w:p>
    <w:p w:rsidR="00917C02" w:rsidRDefault="00BE003F">
      <w:pPr>
        <w:spacing w:after="195"/>
        <w:ind w:left="31"/>
      </w:pPr>
      <w:r>
        <w:rPr>
          <w:rFonts w:ascii="Circular Pro Book" w:eastAsia="Circular Pro Book" w:hAnsi="Circular Pro Book" w:cs="Circular Pro Book"/>
          <w:b/>
          <w:sz w:val="12"/>
        </w:rPr>
        <w:t xml:space="preserve"> </w:t>
      </w:r>
    </w:p>
    <w:p w:rsidR="00917C02" w:rsidRPr="005C314C" w:rsidRDefault="00BE003F">
      <w:pPr>
        <w:spacing w:after="99" w:line="255" w:lineRule="auto"/>
        <w:ind w:left="25" w:right="66" w:hanging="9"/>
        <w:jc w:val="both"/>
      </w:pPr>
      <w:r w:rsidRPr="005C314C">
        <w:rPr>
          <w:rFonts w:ascii="Circular Pro Book" w:eastAsia="Circular Pro Book" w:hAnsi="Circular Pro Book" w:cs="Circular Pro Book"/>
        </w:rPr>
        <w:t xml:space="preserve">Privilégiant l'interdisciplinarité et la formation par la recherche, ces trois grands axes pourront traverser 12 champs de recherche et d’expérimentation :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Expositions et performances comme outils et dispositifs de médiation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Les œuvres comme publication scientifique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Nouvelles formes d’écriture, nouveaux langages et culture du code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L’héritage de la cybernétique, l’éthique du futur et l’âge du post-numérique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Approches artistiques de la critique sociale, de l’éthique et de l’écologie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Préservation et conservation </w:t>
      </w:r>
      <w:proofErr w:type="spellStart"/>
      <w:r>
        <w:rPr>
          <w:rFonts w:ascii="Circular Pro Book" w:eastAsia="Circular Pro Book" w:hAnsi="Circular Pro Book" w:cs="Circular Pro Book"/>
          <w:b/>
          <w:color w:val="479E84"/>
        </w:rPr>
        <w:t>a</w:t>
      </w:r>
      <w:proofErr w:type="spellEnd"/>
      <w:r>
        <w:rPr>
          <w:rFonts w:ascii="Circular Pro Book" w:eastAsia="Circular Pro Book" w:hAnsi="Circular Pro Book" w:cs="Circular Pro Book"/>
          <w:b/>
          <w:color w:val="479E84"/>
        </w:rPr>
        <w:t xml:space="preserve"> l’ère numérique </w:t>
      </w:r>
      <w:r>
        <w:rPr>
          <w:rFonts w:ascii="Arial" w:eastAsia="Arial" w:hAnsi="Arial" w:cs="Arial"/>
          <w:color w:val="479E84"/>
        </w:rPr>
        <w:t>̀</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Approches créatives de la traduction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Activité créative et cognition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La médiation par la robotique et l’intelligence artificielle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Les nouveaux dispositifs éducatifs et scientifiques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Art et genre  </w:t>
      </w:r>
    </w:p>
    <w:p w:rsidR="00917C02" w:rsidRDefault="00BE003F">
      <w:pPr>
        <w:numPr>
          <w:ilvl w:val="0"/>
          <w:numId w:val="1"/>
        </w:numPr>
        <w:spacing w:after="97"/>
        <w:ind w:hanging="360"/>
      </w:pPr>
      <w:r>
        <w:rPr>
          <w:rFonts w:ascii="Circular Pro Book" w:eastAsia="Circular Pro Book" w:hAnsi="Circular Pro Book" w:cs="Circular Pro Book"/>
          <w:b/>
          <w:color w:val="479E84"/>
        </w:rPr>
        <w:t xml:space="preserve">Sciences de l’ingénierie et création. Arts, sciences, technologies </w:t>
      </w:r>
    </w:p>
    <w:p w:rsidR="00917C02" w:rsidRDefault="00BE003F">
      <w:pPr>
        <w:spacing w:after="93"/>
        <w:ind w:left="751"/>
      </w:pPr>
      <w:r>
        <w:rPr>
          <w:rFonts w:ascii="Circular Pro Book" w:eastAsia="Circular Pro Book" w:hAnsi="Circular Pro Book" w:cs="Circular Pro Book"/>
          <w:b/>
        </w:rPr>
        <w:t xml:space="preserve"> </w:t>
      </w:r>
    </w:p>
    <w:p w:rsidR="00917C02" w:rsidRPr="005C314C" w:rsidRDefault="00BE003F">
      <w:pPr>
        <w:spacing w:after="0"/>
        <w:ind w:left="14"/>
      </w:pPr>
      <w:r>
        <w:rPr>
          <w:rFonts w:ascii="Circular Pro Book" w:eastAsia="Circular Pro Book" w:hAnsi="Circular Pro Book" w:cs="Circular Pro Book"/>
          <w:b/>
          <w:sz w:val="23"/>
        </w:rPr>
        <w:t xml:space="preserve">L'appel à projets </w:t>
      </w:r>
      <w:proofErr w:type="spellStart"/>
      <w:r>
        <w:rPr>
          <w:rFonts w:ascii="Circular Pro Book" w:eastAsia="Circular Pro Book" w:hAnsi="Circular Pro Book" w:cs="Circular Pro Book"/>
          <w:b/>
          <w:sz w:val="23"/>
        </w:rPr>
        <w:t>ArTeC</w:t>
      </w:r>
      <w:proofErr w:type="spellEnd"/>
      <w:r>
        <w:rPr>
          <w:rFonts w:ascii="Circular Pro Book" w:eastAsia="Circular Pro Book" w:hAnsi="Circular Pro Book" w:cs="Circular Pro Book"/>
          <w:b/>
          <w:sz w:val="23"/>
        </w:rPr>
        <w:t xml:space="preserve"> est ouvert à l'ensemble</w:t>
      </w:r>
      <w:r w:rsidR="005C314C">
        <w:rPr>
          <w:rFonts w:ascii="Circular Pro Book" w:eastAsia="Circular Pro Book" w:hAnsi="Circular Pro Book" w:cs="Circular Pro Book"/>
          <w:b/>
          <w:sz w:val="23"/>
        </w:rPr>
        <w:t xml:space="preserve"> des </w:t>
      </w:r>
      <w:r w:rsidR="005C314C" w:rsidRPr="00EA2DB3">
        <w:rPr>
          <w:rFonts w:ascii="Circular Pro Book" w:eastAsia="Circular Pro Book" w:hAnsi="Circular Pro Book" w:cs="Circular Pro Book"/>
          <w:b/>
          <w:sz w:val="23"/>
        </w:rPr>
        <w:t>membres</w:t>
      </w:r>
      <w:r w:rsidRPr="00EA2DB3">
        <w:rPr>
          <w:rFonts w:ascii="Circular Pro Book" w:eastAsia="Circular Pro Book" w:hAnsi="Circular Pro Book" w:cs="Circular Pro Book"/>
          <w:b/>
          <w:sz w:val="23"/>
        </w:rPr>
        <w:t xml:space="preserve"> </w:t>
      </w:r>
      <w:r w:rsidR="005C314C" w:rsidRPr="00EA2DB3">
        <w:rPr>
          <w:rFonts w:ascii="Circular Pro Book" w:eastAsia="Circular Pro Book" w:hAnsi="Circular Pro Book" w:cs="Circular Pro Book"/>
          <w:b/>
          <w:sz w:val="23"/>
        </w:rPr>
        <w:t xml:space="preserve">du consortium </w:t>
      </w:r>
      <w:proofErr w:type="spellStart"/>
      <w:r w:rsidR="005C314C" w:rsidRPr="00EA2DB3">
        <w:rPr>
          <w:rFonts w:ascii="Circular Pro Book" w:eastAsia="Circular Pro Book" w:hAnsi="Circular Pro Book" w:cs="Circular Pro Book"/>
          <w:b/>
          <w:sz w:val="23"/>
        </w:rPr>
        <w:t>ArTeC</w:t>
      </w:r>
      <w:proofErr w:type="spellEnd"/>
      <w:r w:rsidR="005C314C" w:rsidRPr="00EA2DB3">
        <w:rPr>
          <w:rFonts w:ascii="Circular Pro Book" w:eastAsia="Circular Pro Book" w:hAnsi="Circular Pro Book" w:cs="Circular Pro Book"/>
          <w:b/>
          <w:sz w:val="23"/>
        </w:rPr>
        <w:t> :</w:t>
      </w:r>
      <w:r w:rsidR="005C314C" w:rsidRPr="00EA2DB3">
        <w:t xml:space="preserve"> </w:t>
      </w:r>
      <w:hyperlink r:id="rId6" w:history="1">
        <w:r w:rsidR="005C314C" w:rsidRPr="00EA2DB3">
          <w:rPr>
            <w:rStyle w:val="Lienhypertexte"/>
            <w:rFonts w:ascii="Circular Pro Book" w:eastAsia="Circular Pro Book" w:hAnsi="Circular Pro Book" w:cs="Circular Pro Book"/>
            <w:b/>
            <w:sz w:val="23"/>
          </w:rPr>
          <w:t>https://eur-artec.fr/leur-artec/partenaires/</w:t>
        </w:r>
      </w:hyperlink>
      <w:r w:rsidR="005C314C">
        <w:rPr>
          <w:rFonts w:ascii="Circular Pro Book" w:eastAsia="Circular Pro Book" w:hAnsi="Circular Pro Book" w:cs="Circular Pro Book"/>
          <w:b/>
          <w:sz w:val="23"/>
        </w:rPr>
        <w:t xml:space="preserve"> </w:t>
      </w:r>
    </w:p>
    <w:p w:rsidR="00917C02" w:rsidRDefault="00917C02" w:rsidP="00C65BA2">
      <w:pPr>
        <w:spacing w:after="0"/>
      </w:pPr>
    </w:p>
    <w:p w:rsidR="00917C02" w:rsidRPr="005C314C" w:rsidRDefault="00BE003F">
      <w:pPr>
        <w:spacing w:after="240" w:line="257" w:lineRule="auto"/>
        <w:ind w:left="26" w:hanging="10"/>
        <w:rPr>
          <w:color w:val="auto"/>
        </w:rPr>
      </w:pPr>
      <w:r w:rsidRPr="005C314C">
        <w:rPr>
          <w:rFonts w:ascii="Circular Pro Book" w:eastAsia="Circular Pro Book" w:hAnsi="Circular Pro Book" w:cs="Circular Pro Book"/>
          <w:color w:val="auto"/>
          <w:sz w:val="24"/>
          <w:u w:color="000000"/>
        </w:rPr>
        <w:t>Les candidatures à cet appel à projets doivent répondre aux conditions cumulatives</w:t>
      </w:r>
      <w:r w:rsidRPr="005C314C">
        <w:rPr>
          <w:rFonts w:ascii="Circular Pro Book" w:eastAsia="Circular Pro Book" w:hAnsi="Circular Pro Book" w:cs="Circular Pro Book"/>
          <w:color w:val="auto"/>
          <w:sz w:val="24"/>
        </w:rPr>
        <w:t xml:space="preserve"> </w:t>
      </w:r>
      <w:proofErr w:type="gramStart"/>
      <w:r w:rsidRPr="005C314C">
        <w:rPr>
          <w:rFonts w:ascii="Circular Pro Book" w:eastAsia="Circular Pro Book" w:hAnsi="Circular Pro Book" w:cs="Circular Pro Book"/>
          <w:color w:val="auto"/>
          <w:sz w:val="24"/>
          <w:u w:color="000000"/>
        </w:rPr>
        <w:t>suivantes:</w:t>
      </w:r>
      <w:proofErr w:type="gramEnd"/>
      <w:r w:rsidRPr="005C314C">
        <w:rPr>
          <w:rFonts w:ascii="Circular Pro Book" w:eastAsia="Circular Pro Book" w:hAnsi="Circular Pro Book" w:cs="Circular Pro Book"/>
          <w:color w:val="auto"/>
          <w:sz w:val="24"/>
        </w:rPr>
        <w:t xml:space="preserve">  </w:t>
      </w:r>
    </w:p>
    <w:p w:rsidR="00917C02" w:rsidRPr="005C314C" w:rsidRDefault="005C314C" w:rsidP="003A0550">
      <w:pPr>
        <w:pStyle w:val="Paragraphedeliste"/>
        <w:numPr>
          <w:ilvl w:val="0"/>
          <w:numId w:val="4"/>
        </w:numPr>
        <w:spacing w:after="176" w:line="253" w:lineRule="auto"/>
      </w:pPr>
      <w:r w:rsidRPr="003A0550">
        <w:rPr>
          <w:rFonts w:ascii="Circular Pro Book" w:eastAsia="Circular Pro Book" w:hAnsi="Circular Pro Book" w:cs="Circular Pro Book"/>
          <w:sz w:val="24"/>
        </w:rPr>
        <w:t xml:space="preserve">Le/la porteur.se doit </w:t>
      </w:r>
      <w:r w:rsidR="00BE003F" w:rsidRPr="003A0550">
        <w:rPr>
          <w:rFonts w:ascii="Circular Pro Book" w:eastAsia="Circular Pro Book" w:hAnsi="Circular Pro Book" w:cs="Circular Pro Book"/>
          <w:sz w:val="24"/>
        </w:rPr>
        <w:t xml:space="preserve">être </w:t>
      </w:r>
      <w:proofErr w:type="spellStart"/>
      <w:proofErr w:type="gramStart"/>
      <w:r w:rsidR="00BE003F" w:rsidRPr="003A0550">
        <w:rPr>
          <w:rFonts w:ascii="Circular Pro Book" w:eastAsia="Circular Pro Book" w:hAnsi="Circular Pro Book" w:cs="Circular Pro Book"/>
          <w:sz w:val="24"/>
        </w:rPr>
        <w:t>rattaché</w:t>
      </w:r>
      <w:r w:rsidRPr="003A0550">
        <w:rPr>
          <w:rFonts w:ascii="Circular Pro Book" w:eastAsia="Circular Pro Book" w:hAnsi="Circular Pro Book" w:cs="Circular Pro Book"/>
          <w:sz w:val="24"/>
        </w:rPr>
        <w:t>.e</w:t>
      </w:r>
      <w:proofErr w:type="spellEnd"/>
      <w:proofErr w:type="gramEnd"/>
      <w:r w:rsidR="00BE003F" w:rsidRPr="003A0550">
        <w:rPr>
          <w:rFonts w:ascii="Circular Pro Book" w:eastAsia="Circular Pro Book" w:hAnsi="Circular Pro Book" w:cs="Circular Pro Book"/>
          <w:sz w:val="24"/>
        </w:rPr>
        <w:t xml:space="preserve"> à l’une de ces institutions</w:t>
      </w:r>
      <w:r w:rsidRPr="003A0550">
        <w:rPr>
          <w:rFonts w:ascii="Circular Pro Book" w:eastAsia="Circular Pro Book" w:hAnsi="Circular Pro Book" w:cs="Circular Pro Book"/>
          <w:sz w:val="24"/>
        </w:rPr>
        <w:t xml:space="preserve"> </w:t>
      </w:r>
      <w:r w:rsidR="00BE003F" w:rsidRPr="003A0550">
        <w:rPr>
          <w:rFonts w:ascii="Circular Pro Book" w:eastAsia="Circular Pro Book" w:hAnsi="Circular Pro Book" w:cs="Circular Pro Book"/>
          <w:sz w:val="24"/>
        </w:rPr>
        <w:t xml:space="preserve">:  </w:t>
      </w:r>
    </w:p>
    <w:p w:rsidR="00917C02" w:rsidRPr="005C314C" w:rsidRDefault="00BE003F">
      <w:pPr>
        <w:tabs>
          <w:tab w:val="center" w:pos="1144"/>
          <w:tab w:val="center" w:pos="2847"/>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Université Paris Lumières (UPL) </w:t>
      </w:r>
    </w:p>
    <w:p w:rsidR="00917C02" w:rsidRPr="005C314C" w:rsidRDefault="00BE003F">
      <w:pPr>
        <w:tabs>
          <w:tab w:val="center" w:pos="1144"/>
          <w:tab w:val="center" w:pos="2491"/>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Université Paris 8 (UP8) </w:t>
      </w:r>
    </w:p>
    <w:p w:rsidR="00917C02" w:rsidRPr="005C314C" w:rsidRDefault="00BE003F">
      <w:pPr>
        <w:tabs>
          <w:tab w:val="center" w:pos="1144"/>
          <w:tab w:val="center" w:pos="2858"/>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Université Paris Nanterre (UPN) </w:t>
      </w:r>
    </w:p>
    <w:p w:rsidR="00917C02" w:rsidRPr="005C314C" w:rsidRDefault="00BE003F">
      <w:pPr>
        <w:tabs>
          <w:tab w:val="center" w:pos="1144"/>
          <w:tab w:val="center" w:pos="3772"/>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Centre national de la recherche scientifique (CNRS) </w:t>
      </w:r>
    </w:p>
    <w:p w:rsidR="00917C02" w:rsidRPr="005C314C" w:rsidRDefault="00BE003F">
      <w:pPr>
        <w:tabs>
          <w:tab w:val="center" w:pos="1144"/>
          <w:tab w:val="center" w:pos="2512"/>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Centre Pompidou-Metz </w:t>
      </w:r>
    </w:p>
    <w:p w:rsidR="00917C02" w:rsidRPr="005C314C" w:rsidRDefault="00BE003F">
      <w:pPr>
        <w:tabs>
          <w:tab w:val="center" w:pos="1144"/>
          <w:tab w:val="center" w:pos="4264"/>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Ecole nationale supérieure Louis-Lumière (ENS-Louis-Lumière) </w:t>
      </w:r>
    </w:p>
    <w:p w:rsidR="00917C02" w:rsidRPr="005C314C" w:rsidRDefault="00BE003F">
      <w:pPr>
        <w:tabs>
          <w:tab w:val="center" w:pos="1144"/>
          <w:tab w:val="center" w:pos="3947"/>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Ecole nationale supérieure des Arts Décoratifs (ENSAD) </w:t>
      </w:r>
    </w:p>
    <w:p w:rsidR="00917C02" w:rsidRPr="005C314C" w:rsidRDefault="00BE003F">
      <w:pPr>
        <w:tabs>
          <w:tab w:val="center" w:pos="1143"/>
          <w:tab w:val="center" w:pos="4456"/>
        </w:tabs>
        <w:spacing w:after="0"/>
      </w:pPr>
      <w:r w:rsidRPr="005C314C">
        <w:lastRenderedPageBreak/>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Centre national de danse contemporaine – Angers (CNDC-Angers) </w:t>
      </w:r>
    </w:p>
    <w:p w:rsidR="00917C02" w:rsidRPr="005C314C" w:rsidRDefault="00BE003F">
      <w:pPr>
        <w:tabs>
          <w:tab w:val="center" w:pos="1143"/>
          <w:tab w:val="center" w:pos="4190"/>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Conservatoire National Supérieur d'Art Dramatique (CNSAD) </w:t>
      </w:r>
    </w:p>
    <w:p w:rsidR="00917C02" w:rsidRPr="005C314C" w:rsidRDefault="00BE003F">
      <w:pPr>
        <w:tabs>
          <w:tab w:val="center" w:pos="1143"/>
          <w:tab w:val="center" w:pos="4403"/>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Réunion des musées nationaux - Grand Palais (RMN-Grand Palais) </w:t>
      </w:r>
    </w:p>
    <w:p w:rsidR="00917C02" w:rsidRPr="005C314C" w:rsidRDefault="00BE003F">
      <w:pPr>
        <w:tabs>
          <w:tab w:val="center" w:pos="1143"/>
          <w:tab w:val="center" w:pos="4415"/>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Centre national d'art et de culture Georges Pompidou (CNAC-GP) </w:t>
      </w:r>
    </w:p>
    <w:p w:rsidR="00917C02" w:rsidRPr="005C314C" w:rsidRDefault="00BE003F">
      <w:pPr>
        <w:tabs>
          <w:tab w:val="center" w:pos="1143"/>
          <w:tab w:val="center" w:pos="3175"/>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Campus Condorc</w:t>
      </w:r>
      <w:bookmarkStart w:id="0" w:name="_GoBack"/>
      <w:bookmarkEnd w:id="0"/>
      <w:r w:rsidRPr="005C314C">
        <w:rPr>
          <w:rFonts w:ascii="Circular Pro Book" w:eastAsia="Circular Pro Book" w:hAnsi="Circular Pro Book" w:cs="Circular Pro Book"/>
          <w:sz w:val="20"/>
        </w:rPr>
        <w:t xml:space="preserve">et Paris-Aubervilliers </w:t>
      </w:r>
    </w:p>
    <w:p w:rsidR="00917C02" w:rsidRPr="005C314C" w:rsidRDefault="00BE003F">
      <w:pPr>
        <w:tabs>
          <w:tab w:val="center" w:pos="1143"/>
          <w:tab w:val="center" w:pos="3202"/>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Bibliothèque nationale de France (BNF) </w:t>
      </w:r>
    </w:p>
    <w:p w:rsidR="00917C02" w:rsidRPr="005C314C" w:rsidRDefault="00BE003F">
      <w:pPr>
        <w:tabs>
          <w:tab w:val="center" w:pos="1143"/>
          <w:tab w:val="center" w:pos="2323"/>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Archives nationales </w:t>
      </w:r>
    </w:p>
    <w:p w:rsidR="00917C02" w:rsidRPr="005C314C" w:rsidRDefault="00BE003F">
      <w:pPr>
        <w:tabs>
          <w:tab w:val="center" w:pos="1143"/>
          <w:tab w:val="center" w:pos="3362"/>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Centre des Arts d’Enghien-les-Bains (CDA) </w:t>
      </w:r>
    </w:p>
    <w:p w:rsidR="00917C02" w:rsidRPr="005C314C" w:rsidRDefault="00BE003F">
      <w:pPr>
        <w:tabs>
          <w:tab w:val="center" w:pos="1143"/>
          <w:tab w:val="center" w:pos="3368"/>
        </w:tabs>
        <w:spacing w:after="0"/>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Centre National Edition Art Image (CNEAI) </w:t>
      </w:r>
    </w:p>
    <w:p w:rsidR="004F5D49" w:rsidRDefault="00BE003F" w:rsidP="004F5D49">
      <w:pPr>
        <w:tabs>
          <w:tab w:val="center" w:pos="1143"/>
          <w:tab w:val="center" w:pos="3631"/>
        </w:tabs>
        <w:spacing w:after="0"/>
        <w:rPr>
          <w:rFonts w:ascii="Circular Pro Book" w:eastAsia="Circular Pro Book" w:hAnsi="Circular Pro Book" w:cs="Circular Pro Book"/>
          <w:sz w:val="20"/>
        </w:rPr>
      </w:pPr>
      <w:r w:rsidRPr="005C314C">
        <w:tab/>
      </w:r>
      <w:r w:rsidRPr="005C314C">
        <w:rPr>
          <w:rFonts w:ascii="Segoe UI Symbol" w:eastAsia="Segoe UI Symbol" w:hAnsi="Segoe UI Symbol" w:cs="Segoe UI Symbol"/>
          <w:sz w:val="20"/>
        </w:rPr>
        <w:t>−</w:t>
      </w:r>
      <w:r w:rsidRPr="005C314C">
        <w:rPr>
          <w:rFonts w:ascii="Arial" w:eastAsia="Arial" w:hAnsi="Arial" w:cs="Arial"/>
          <w:sz w:val="20"/>
        </w:rPr>
        <w:t xml:space="preserve"> </w:t>
      </w:r>
      <w:r w:rsidRPr="005C314C">
        <w:rPr>
          <w:rFonts w:ascii="Arial" w:eastAsia="Arial" w:hAnsi="Arial" w:cs="Arial"/>
          <w:sz w:val="20"/>
        </w:rPr>
        <w:tab/>
      </w:r>
      <w:r w:rsidRPr="005C314C">
        <w:rPr>
          <w:rFonts w:ascii="Circular Pro Book" w:eastAsia="Circular Pro Book" w:hAnsi="Circular Pro Book" w:cs="Circular Pro Book"/>
          <w:sz w:val="20"/>
        </w:rPr>
        <w:t xml:space="preserve">Société d’exploitation de la Gaité Lyrique (SEGL) </w:t>
      </w:r>
    </w:p>
    <w:p w:rsidR="004F5D49" w:rsidRPr="004F5D49" w:rsidRDefault="004F5D49" w:rsidP="004F5D49">
      <w:pPr>
        <w:pStyle w:val="Paragraphedeliste"/>
        <w:numPr>
          <w:ilvl w:val="0"/>
          <w:numId w:val="7"/>
        </w:numPr>
        <w:tabs>
          <w:tab w:val="center" w:pos="1143"/>
          <w:tab w:val="center" w:pos="3631"/>
        </w:tabs>
        <w:spacing w:after="0"/>
        <w:rPr>
          <w:rFonts w:ascii="Circular Pro Book" w:eastAsia="Circular Pro Book" w:hAnsi="Circular Pro Book" w:cs="Circular Pro Book"/>
          <w:sz w:val="20"/>
        </w:rPr>
      </w:pPr>
      <w:r w:rsidRPr="004F5D49">
        <w:rPr>
          <w:rFonts w:ascii="Circular Pro Book" w:eastAsia="Circular Pro Book" w:hAnsi="Circular Pro Book" w:cs="Circular Pro Book"/>
          <w:sz w:val="20"/>
        </w:rPr>
        <w:t>Cité internationale des arts</w:t>
      </w:r>
    </w:p>
    <w:p w:rsidR="00917C02" w:rsidRDefault="00BE003F">
      <w:pPr>
        <w:spacing w:after="95"/>
        <w:ind w:left="882"/>
      </w:pPr>
      <w:r>
        <w:rPr>
          <w:rFonts w:ascii="Circular Pro Book" w:eastAsia="Circular Pro Book" w:hAnsi="Circular Pro Book" w:cs="Circular Pro Book"/>
          <w:b/>
          <w:sz w:val="20"/>
        </w:rPr>
        <w:t xml:space="preserve"> </w:t>
      </w:r>
    </w:p>
    <w:p w:rsidR="00917C02" w:rsidRPr="003A0550" w:rsidRDefault="003A0550" w:rsidP="003A0550">
      <w:pPr>
        <w:pStyle w:val="Paragraphedeliste"/>
        <w:numPr>
          <w:ilvl w:val="0"/>
          <w:numId w:val="4"/>
        </w:numPr>
        <w:spacing w:after="76" w:line="253" w:lineRule="auto"/>
        <w:ind w:right="69"/>
        <w:jc w:val="both"/>
      </w:pPr>
      <w:r w:rsidRPr="003A0550">
        <w:rPr>
          <w:rFonts w:ascii="Circular Pro Book" w:eastAsia="Circular Pro Book" w:hAnsi="Circular Pro Book" w:cs="Circular Pro Book"/>
          <w:sz w:val="24"/>
        </w:rPr>
        <w:t xml:space="preserve">Le projet doit </w:t>
      </w:r>
      <w:r w:rsidR="00BE003F" w:rsidRPr="003A0550">
        <w:rPr>
          <w:rFonts w:ascii="Circular Pro Book" w:eastAsia="Circular Pro Book" w:hAnsi="Circular Pro Book" w:cs="Circular Pro Book"/>
          <w:sz w:val="24"/>
        </w:rPr>
        <w:t xml:space="preserve">engager au moins deux institutions partenaires membres du consortium </w:t>
      </w:r>
      <w:proofErr w:type="spellStart"/>
      <w:r w:rsidR="00BE003F" w:rsidRPr="003A0550">
        <w:rPr>
          <w:rFonts w:ascii="Circular Pro Book" w:eastAsia="Circular Pro Book" w:hAnsi="Circular Pro Book" w:cs="Circular Pro Book"/>
          <w:sz w:val="24"/>
        </w:rPr>
        <w:t>ArTeC</w:t>
      </w:r>
      <w:proofErr w:type="spellEnd"/>
      <w:r w:rsidR="00BE003F" w:rsidRPr="003A0550">
        <w:rPr>
          <w:rFonts w:ascii="Circular Pro Book" w:eastAsia="Circular Pro Book" w:hAnsi="Circular Pro Book" w:cs="Circular Pro Book"/>
          <w:sz w:val="24"/>
        </w:rPr>
        <w:t xml:space="preserve"> (comme l’Université Paris 8, l’Université Nanterre, l’ENSAD, le Centre Pompidou, la BNF, l’ENS Louis Lumière, etc.) dont </w:t>
      </w:r>
      <w:r w:rsidRPr="003A0550">
        <w:rPr>
          <w:rFonts w:ascii="Circular Pro Book" w:eastAsia="Circular Pro Book" w:hAnsi="Circular Pro Book" w:cs="Circular Pro Book"/>
          <w:sz w:val="24"/>
        </w:rPr>
        <w:t>la liste est fournie ci-dessus.</w:t>
      </w:r>
    </w:p>
    <w:p w:rsidR="003A0550" w:rsidRPr="00EA2DB3" w:rsidRDefault="003A0550" w:rsidP="003A0550">
      <w:pPr>
        <w:spacing w:after="76" w:line="253" w:lineRule="auto"/>
        <w:ind w:right="69"/>
        <w:jc w:val="both"/>
        <w:rPr>
          <w:rFonts w:ascii="Circular Pro Book" w:eastAsia="Circular Pro Book" w:hAnsi="Circular Pro Book" w:cs="Circular Pro Book"/>
          <w:i/>
          <w:sz w:val="24"/>
        </w:rPr>
      </w:pPr>
      <w:r w:rsidRPr="00EA2DB3">
        <w:rPr>
          <w:rFonts w:ascii="Circular Pro Book" w:eastAsia="Circular Pro Book" w:hAnsi="Circular Pro Book" w:cs="Circular Pro Book"/>
          <w:i/>
          <w:sz w:val="24"/>
        </w:rPr>
        <w:t xml:space="preserve">Dans le cas où le projet est porté par </w:t>
      </w:r>
      <w:proofErr w:type="spellStart"/>
      <w:proofErr w:type="gramStart"/>
      <w:r w:rsidRPr="00EA2DB3">
        <w:rPr>
          <w:rFonts w:ascii="Circular Pro Book" w:eastAsia="Circular Pro Book" w:hAnsi="Circular Pro Book" w:cs="Circular Pro Book"/>
          <w:i/>
          <w:sz w:val="24"/>
        </w:rPr>
        <w:t>un.e</w:t>
      </w:r>
      <w:proofErr w:type="spellEnd"/>
      <w:proofErr w:type="gramEnd"/>
      <w:r w:rsidRPr="00EA2DB3">
        <w:rPr>
          <w:rFonts w:ascii="Circular Pro Book" w:eastAsia="Circular Pro Book" w:hAnsi="Circular Pro Book" w:cs="Circular Pro Book"/>
          <w:i/>
          <w:sz w:val="24"/>
        </w:rPr>
        <w:t xml:space="preserve"> membre de l’une des institutions ou des équipes/laboratoires inclues dans la liste du consortium d'</w:t>
      </w:r>
      <w:proofErr w:type="spellStart"/>
      <w:r w:rsidRPr="00EA2DB3">
        <w:rPr>
          <w:rFonts w:ascii="Circular Pro Book" w:eastAsia="Circular Pro Book" w:hAnsi="Circular Pro Book" w:cs="Circular Pro Book"/>
          <w:i/>
          <w:sz w:val="24"/>
        </w:rPr>
        <w:t>ArTeC</w:t>
      </w:r>
      <w:proofErr w:type="spellEnd"/>
      <w:r w:rsidRPr="00EA2DB3">
        <w:rPr>
          <w:rFonts w:ascii="Circular Pro Book" w:eastAsia="Circular Pro Book" w:hAnsi="Circular Pro Book" w:cs="Circular Pro Book"/>
          <w:i/>
          <w:sz w:val="24"/>
        </w:rPr>
        <w:t xml:space="preserve"> : une autre institution ou université appartenant au consortium d'</w:t>
      </w:r>
      <w:proofErr w:type="spellStart"/>
      <w:r w:rsidRPr="00EA2DB3">
        <w:rPr>
          <w:rFonts w:ascii="Circular Pro Book" w:eastAsia="Circular Pro Book" w:hAnsi="Circular Pro Book" w:cs="Circular Pro Book"/>
          <w:i/>
          <w:sz w:val="24"/>
        </w:rPr>
        <w:t>ArTeC</w:t>
      </w:r>
      <w:proofErr w:type="spellEnd"/>
      <w:r w:rsidRPr="00EA2DB3">
        <w:rPr>
          <w:rFonts w:ascii="Circular Pro Book" w:eastAsia="Circular Pro Book" w:hAnsi="Circular Pro Book" w:cs="Circular Pro Book"/>
          <w:i/>
          <w:sz w:val="24"/>
        </w:rPr>
        <w:t xml:space="preserve"> (différente de celle du porteur ou de la porteuse du projet) doit être impliquée dans le projet.</w:t>
      </w:r>
    </w:p>
    <w:p w:rsidR="003A0550" w:rsidRDefault="003A0550" w:rsidP="003A0550">
      <w:pPr>
        <w:spacing w:after="76" w:line="253" w:lineRule="auto"/>
        <w:ind w:right="69"/>
        <w:jc w:val="both"/>
      </w:pPr>
      <w:r w:rsidRPr="00EA2DB3">
        <w:rPr>
          <w:rFonts w:ascii="Circular Pro Book" w:eastAsia="Circular Pro Book" w:hAnsi="Circular Pro Book" w:cs="Circular Pro Book"/>
          <w:i/>
          <w:sz w:val="24"/>
        </w:rPr>
        <w:t xml:space="preserve">Dans le cas où le projet est porté par </w:t>
      </w:r>
      <w:proofErr w:type="spellStart"/>
      <w:proofErr w:type="gramStart"/>
      <w:r w:rsidRPr="00EA2DB3">
        <w:rPr>
          <w:rFonts w:ascii="Circular Pro Book" w:eastAsia="Circular Pro Book" w:hAnsi="Circular Pro Book" w:cs="Circular Pro Book"/>
          <w:i/>
          <w:sz w:val="24"/>
        </w:rPr>
        <w:t>un.e</w:t>
      </w:r>
      <w:proofErr w:type="spellEnd"/>
      <w:proofErr w:type="gramEnd"/>
      <w:r w:rsidRPr="00EA2DB3">
        <w:rPr>
          <w:rFonts w:ascii="Circular Pro Book" w:eastAsia="Circular Pro Book" w:hAnsi="Circular Pro Book" w:cs="Circular Pro Book"/>
          <w:i/>
          <w:sz w:val="24"/>
        </w:rPr>
        <w:t xml:space="preserve"> membre d’une institution ou d’une équipe/laboratoire non incluse dans la liste du consortium d’</w:t>
      </w:r>
      <w:proofErr w:type="spellStart"/>
      <w:r w:rsidRPr="00EA2DB3">
        <w:rPr>
          <w:rFonts w:ascii="Circular Pro Book" w:eastAsia="Circular Pro Book" w:hAnsi="Circular Pro Book" w:cs="Circular Pro Book"/>
          <w:i/>
          <w:sz w:val="24"/>
        </w:rPr>
        <w:t>ArTeC</w:t>
      </w:r>
      <w:proofErr w:type="spellEnd"/>
      <w:r w:rsidRPr="00EA2DB3">
        <w:rPr>
          <w:rFonts w:ascii="Circular Pro Book" w:eastAsia="Circular Pro Book" w:hAnsi="Circular Pro Book" w:cs="Circular Pro Book"/>
          <w:i/>
          <w:sz w:val="24"/>
        </w:rPr>
        <w:t xml:space="preserve">, mais appartenant à la </w:t>
      </w:r>
      <w:proofErr w:type="spellStart"/>
      <w:r w:rsidRPr="00EA2DB3">
        <w:rPr>
          <w:rFonts w:ascii="Circular Pro Book" w:eastAsia="Circular Pro Book" w:hAnsi="Circular Pro Book" w:cs="Circular Pro Book"/>
          <w:i/>
          <w:sz w:val="24"/>
        </w:rPr>
        <w:t>ComUE</w:t>
      </w:r>
      <w:proofErr w:type="spellEnd"/>
      <w:r w:rsidRPr="00EA2DB3">
        <w:rPr>
          <w:rFonts w:ascii="Circular Pro Book" w:eastAsia="Circular Pro Book" w:hAnsi="Circular Pro Book" w:cs="Circular Pro Book"/>
          <w:i/>
          <w:sz w:val="24"/>
        </w:rPr>
        <w:t xml:space="preserve"> Université Paris Lumières: au minimum deux autres institutions ou équipes/laboratoires incluses dans la liste du consortium </w:t>
      </w:r>
      <w:proofErr w:type="spellStart"/>
      <w:r w:rsidRPr="00EA2DB3">
        <w:rPr>
          <w:rFonts w:ascii="Circular Pro Book" w:eastAsia="Circular Pro Book" w:hAnsi="Circular Pro Book" w:cs="Circular Pro Book"/>
          <w:i/>
          <w:sz w:val="24"/>
        </w:rPr>
        <w:t>ArTeC</w:t>
      </w:r>
      <w:proofErr w:type="spellEnd"/>
      <w:r w:rsidRPr="00EA2DB3">
        <w:rPr>
          <w:rFonts w:ascii="Circular Pro Book" w:eastAsia="Circular Pro Book" w:hAnsi="Circular Pro Book" w:cs="Circular Pro Book"/>
          <w:i/>
          <w:sz w:val="24"/>
        </w:rPr>
        <w:t xml:space="preserve"> doivent être impliquées dans le projet</w:t>
      </w:r>
      <w:r w:rsidRPr="00EA2DB3">
        <w:t>.</w:t>
      </w:r>
    </w:p>
    <w:p w:rsidR="003A0550" w:rsidRPr="005C314C" w:rsidRDefault="003A0550" w:rsidP="003A0550">
      <w:pPr>
        <w:spacing w:after="76" w:line="253" w:lineRule="auto"/>
        <w:ind w:right="69"/>
        <w:jc w:val="both"/>
      </w:pPr>
    </w:p>
    <w:p w:rsidR="003A0550" w:rsidRPr="003A0550" w:rsidRDefault="003A0550" w:rsidP="003A0550">
      <w:pPr>
        <w:pStyle w:val="Paragraphedeliste"/>
        <w:numPr>
          <w:ilvl w:val="0"/>
          <w:numId w:val="4"/>
        </w:numPr>
        <w:spacing w:after="3" w:line="253" w:lineRule="auto"/>
        <w:ind w:right="69"/>
        <w:jc w:val="both"/>
      </w:pPr>
      <w:r w:rsidRPr="003A0550">
        <w:rPr>
          <w:rFonts w:ascii="Circular Pro Book" w:eastAsia="Circular Pro Book" w:hAnsi="Circular Pro Book" w:cs="Circular Pro Book"/>
          <w:sz w:val="24"/>
        </w:rPr>
        <w:t>Le projet doit s'insérer dans au moins un des trois axes scientifiques majeurs d’</w:t>
      </w:r>
      <w:proofErr w:type="spellStart"/>
      <w:r w:rsidRPr="003A0550">
        <w:rPr>
          <w:rFonts w:ascii="Circular Pro Book" w:eastAsia="Circular Pro Book" w:hAnsi="Circular Pro Book" w:cs="Circular Pro Book"/>
          <w:sz w:val="24"/>
        </w:rPr>
        <w:t>ArTeC</w:t>
      </w:r>
      <w:proofErr w:type="spellEnd"/>
      <w:r w:rsidRPr="003A0550">
        <w:rPr>
          <w:rFonts w:ascii="Circular Pro Book" w:eastAsia="Circular Pro Book" w:hAnsi="Circular Pro Book" w:cs="Circular Pro Book"/>
          <w:sz w:val="24"/>
        </w:rPr>
        <w:t xml:space="preserve"> et interagir avec au moins un des douze champs de recherche et d’expérimentation.</w:t>
      </w:r>
      <w:r w:rsidRPr="003A0550">
        <w:rPr>
          <w:rFonts w:ascii="Circular Pro Book" w:eastAsia="Circular Pro Book" w:hAnsi="Circular Pro Book" w:cs="Circular Pro Book"/>
          <w:sz w:val="32"/>
        </w:rPr>
        <w:t xml:space="preserve"> </w:t>
      </w:r>
    </w:p>
    <w:p w:rsidR="003A0550" w:rsidRPr="005C314C" w:rsidRDefault="003A0550" w:rsidP="003A0550">
      <w:pPr>
        <w:spacing w:after="3" w:line="253" w:lineRule="auto"/>
        <w:ind w:left="1101" w:right="69"/>
        <w:jc w:val="both"/>
      </w:pPr>
    </w:p>
    <w:p w:rsidR="003A0550" w:rsidRPr="003A0550" w:rsidRDefault="005C314C" w:rsidP="003A0550">
      <w:pPr>
        <w:pStyle w:val="Paragraphedeliste"/>
        <w:numPr>
          <w:ilvl w:val="0"/>
          <w:numId w:val="4"/>
        </w:numPr>
        <w:spacing w:after="3" w:line="253" w:lineRule="auto"/>
        <w:ind w:right="69"/>
        <w:jc w:val="both"/>
      </w:pPr>
      <w:r w:rsidRPr="003A0550">
        <w:rPr>
          <w:rFonts w:ascii="Circular Pro Book" w:eastAsia="Circular Pro Book" w:hAnsi="Circular Pro Book" w:cs="Circular Pro Book"/>
          <w:sz w:val="24"/>
        </w:rPr>
        <w:t xml:space="preserve">Le projet ne doit </w:t>
      </w:r>
      <w:r w:rsidR="00BE003F" w:rsidRPr="003A0550">
        <w:rPr>
          <w:rFonts w:ascii="Circular Pro Book" w:eastAsia="Circular Pro Book" w:hAnsi="Circular Pro Book" w:cs="Circular Pro Book"/>
          <w:sz w:val="24"/>
        </w:rPr>
        <w:t>pas dépasser une durée t</w:t>
      </w:r>
      <w:r w:rsidRPr="003A0550">
        <w:rPr>
          <w:rFonts w:ascii="Circular Pro Book" w:eastAsia="Circular Pro Book" w:hAnsi="Circular Pro Book" w:cs="Circular Pro Book"/>
          <w:sz w:val="24"/>
        </w:rPr>
        <w:t xml:space="preserve">otale de trois ans (années </w:t>
      </w:r>
      <w:r w:rsidRPr="00EA2DB3">
        <w:rPr>
          <w:rFonts w:ascii="Circular Pro Book" w:eastAsia="Circular Pro Book" w:hAnsi="Circular Pro Book" w:cs="Circular Pro Book"/>
          <w:sz w:val="24"/>
        </w:rPr>
        <w:t>légales</w:t>
      </w:r>
      <w:r w:rsidRPr="003A0550">
        <w:rPr>
          <w:rFonts w:ascii="Circular Pro Book" w:eastAsia="Circular Pro Book" w:hAnsi="Circular Pro Book" w:cs="Circular Pro Book"/>
          <w:sz w:val="24"/>
        </w:rPr>
        <w:t>).</w:t>
      </w:r>
    </w:p>
    <w:p w:rsidR="003A0550" w:rsidRPr="003A0550" w:rsidRDefault="003A0550" w:rsidP="003A0550">
      <w:pPr>
        <w:pStyle w:val="Paragraphedeliste"/>
        <w:rPr>
          <w:rFonts w:ascii="Circular Pro Book" w:eastAsia="Circular Pro Book" w:hAnsi="Circular Pro Book" w:cs="Circular Pro Book"/>
          <w:b/>
          <w:color w:val="273185"/>
          <w:sz w:val="24"/>
          <w:u w:val="single" w:color="000000"/>
        </w:rPr>
      </w:pPr>
    </w:p>
    <w:p w:rsidR="00917C02" w:rsidRPr="003A0550" w:rsidRDefault="003A0550" w:rsidP="003A0550">
      <w:pPr>
        <w:pStyle w:val="Paragraphedeliste"/>
        <w:numPr>
          <w:ilvl w:val="0"/>
          <w:numId w:val="4"/>
        </w:numPr>
        <w:spacing w:after="3" w:line="253" w:lineRule="auto"/>
        <w:ind w:right="69"/>
        <w:jc w:val="both"/>
        <w:rPr>
          <w:color w:val="auto"/>
        </w:rPr>
      </w:pPr>
      <w:r w:rsidRPr="003A0550">
        <w:rPr>
          <w:rFonts w:ascii="Circular Pro Book" w:eastAsia="Circular Pro Book" w:hAnsi="Circular Pro Book" w:cs="Circular Pro Book"/>
          <w:color w:val="auto"/>
          <w:sz w:val="24"/>
          <w:u w:color="000000"/>
        </w:rPr>
        <w:t>L</w:t>
      </w:r>
      <w:r w:rsidR="00BE003F" w:rsidRPr="003A0550">
        <w:rPr>
          <w:rFonts w:ascii="Circular Pro Book" w:eastAsia="Circular Pro Book" w:hAnsi="Circular Pro Book" w:cs="Circular Pro Book"/>
          <w:color w:val="auto"/>
          <w:sz w:val="24"/>
          <w:u w:color="000000"/>
        </w:rPr>
        <w:t xml:space="preserve">es propositions </w:t>
      </w:r>
      <w:r w:rsidRPr="003A0550">
        <w:rPr>
          <w:rFonts w:ascii="Circular Pro Book" w:eastAsia="Circular Pro Book" w:hAnsi="Circular Pro Book" w:cs="Circular Pro Book"/>
          <w:color w:val="auto"/>
          <w:sz w:val="24"/>
          <w:u w:color="000000"/>
        </w:rPr>
        <w:t>doivent</w:t>
      </w:r>
      <w:r w:rsidR="00BE003F" w:rsidRPr="003A0550">
        <w:rPr>
          <w:rFonts w:ascii="Circular Pro Book" w:eastAsia="Circular Pro Book" w:hAnsi="Circular Pro Book" w:cs="Circular Pro Book"/>
          <w:color w:val="auto"/>
          <w:sz w:val="24"/>
          <w:u w:color="000000"/>
        </w:rPr>
        <w:t xml:space="preserve"> s’inscrire dans l’un des cadres suivants :</w:t>
      </w:r>
      <w:r w:rsidR="00BE003F" w:rsidRPr="003A0550">
        <w:rPr>
          <w:rFonts w:ascii="Circular Pro Book" w:eastAsia="Circular Pro Book" w:hAnsi="Circular Pro Book" w:cs="Circular Pro Book"/>
          <w:color w:val="auto"/>
          <w:sz w:val="24"/>
        </w:rPr>
        <w:t xml:space="preserve"> </w:t>
      </w:r>
    </w:p>
    <w:p w:rsidR="00917C02" w:rsidRDefault="00BE003F">
      <w:pPr>
        <w:spacing w:after="153"/>
        <w:ind w:left="31"/>
      </w:pPr>
      <w:r>
        <w:rPr>
          <w:rFonts w:ascii="Circular Pro Book" w:eastAsia="Circular Pro Book" w:hAnsi="Circular Pro Book" w:cs="Circular Pro Book"/>
          <w:b/>
        </w:rPr>
        <w:t xml:space="preserve"> </w:t>
      </w:r>
    </w:p>
    <w:p w:rsidR="00917C02" w:rsidRDefault="00BE003F">
      <w:pPr>
        <w:spacing w:after="31"/>
        <w:ind w:left="26" w:hanging="10"/>
        <w:rPr>
          <w:rFonts w:ascii="Circular Pro Book" w:eastAsia="Circular Pro Book" w:hAnsi="Circular Pro Book" w:cs="Circular Pro Book"/>
          <w:b/>
          <w:color w:val="479E84"/>
          <w:sz w:val="28"/>
        </w:rPr>
      </w:pPr>
      <w:r>
        <w:rPr>
          <w:rFonts w:ascii="Circular Pro Book" w:eastAsia="Circular Pro Book" w:hAnsi="Circular Pro Book" w:cs="Circular Pro Book"/>
          <w:b/>
          <w:color w:val="479E84"/>
          <w:sz w:val="28"/>
        </w:rPr>
        <w:t>PETIT FORMAT</w:t>
      </w:r>
      <w:r w:rsidR="003A0550">
        <w:rPr>
          <w:rFonts w:ascii="Circular Pro Book" w:eastAsia="Circular Pro Book" w:hAnsi="Circular Pro Book" w:cs="Circular Pro Book"/>
          <w:b/>
          <w:color w:val="479E84"/>
          <w:sz w:val="28"/>
        </w:rPr>
        <w:t xml:space="preserve"> </w:t>
      </w:r>
      <w:r>
        <w:rPr>
          <w:rFonts w:ascii="Circular Pro Book" w:eastAsia="Circular Pro Book" w:hAnsi="Circular Pro Book" w:cs="Circular Pro Book"/>
          <w:b/>
          <w:color w:val="479E84"/>
          <w:sz w:val="28"/>
        </w:rPr>
        <w:t xml:space="preserve">:  </w:t>
      </w:r>
    </w:p>
    <w:p w:rsidR="003A0550" w:rsidRDefault="003A0550" w:rsidP="003A0550">
      <w:pPr>
        <w:pStyle w:val="Paragraphedeliste"/>
        <w:numPr>
          <w:ilvl w:val="0"/>
          <w:numId w:val="3"/>
        </w:numPr>
        <w:spacing w:after="31"/>
      </w:pPr>
      <w:r>
        <w:t>Durée d’un an maximum.</w:t>
      </w:r>
    </w:p>
    <w:p w:rsidR="00917C02" w:rsidRDefault="003A0550" w:rsidP="003A0550">
      <w:pPr>
        <w:pStyle w:val="Paragraphedeliste"/>
        <w:numPr>
          <w:ilvl w:val="0"/>
          <w:numId w:val="3"/>
        </w:numPr>
        <w:spacing w:after="31"/>
      </w:pPr>
      <w:r>
        <w:t xml:space="preserve">Budget maximum : </w:t>
      </w:r>
      <w:r w:rsidRPr="00652173">
        <w:t>10000</w:t>
      </w:r>
      <w:r>
        <w:t xml:space="preserve"> euros.</w:t>
      </w:r>
    </w:p>
    <w:p w:rsidR="003A0550" w:rsidRDefault="003A0550" w:rsidP="003A0550">
      <w:pPr>
        <w:pStyle w:val="Paragraphedeliste"/>
        <w:spacing w:after="31"/>
        <w:ind w:left="751"/>
      </w:pPr>
    </w:p>
    <w:p w:rsidR="00917C02" w:rsidRDefault="00BE003F">
      <w:pPr>
        <w:spacing w:after="31"/>
        <w:ind w:left="26" w:hanging="10"/>
        <w:rPr>
          <w:rFonts w:ascii="Circular Pro Book" w:eastAsia="Circular Pro Book" w:hAnsi="Circular Pro Book" w:cs="Circular Pro Book"/>
          <w:b/>
          <w:color w:val="479E84"/>
          <w:sz w:val="28"/>
        </w:rPr>
      </w:pPr>
      <w:r>
        <w:rPr>
          <w:rFonts w:ascii="Circular Pro Book" w:eastAsia="Circular Pro Book" w:hAnsi="Circular Pro Book" w:cs="Circular Pro Book"/>
          <w:b/>
          <w:color w:val="479E84"/>
          <w:sz w:val="28"/>
        </w:rPr>
        <w:t xml:space="preserve">GRAND FORMAT :  </w:t>
      </w:r>
    </w:p>
    <w:p w:rsidR="003A0550" w:rsidRDefault="003A0550" w:rsidP="003A0550">
      <w:pPr>
        <w:pStyle w:val="Paragraphedeliste"/>
        <w:numPr>
          <w:ilvl w:val="0"/>
          <w:numId w:val="3"/>
        </w:numPr>
        <w:spacing w:after="31"/>
      </w:pPr>
      <w:r>
        <w:t>Deux à trois ans</w:t>
      </w:r>
    </w:p>
    <w:p w:rsidR="003A0550" w:rsidRPr="007863BA" w:rsidRDefault="003A0550" w:rsidP="003A0550">
      <w:pPr>
        <w:pStyle w:val="Paragraphedeliste"/>
        <w:numPr>
          <w:ilvl w:val="0"/>
          <w:numId w:val="3"/>
        </w:numPr>
        <w:spacing w:after="31"/>
      </w:pPr>
      <w:r w:rsidRPr="007863BA">
        <w:t xml:space="preserve">Budget maximum : </w:t>
      </w:r>
      <w:r w:rsidR="003573D9" w:rsidRPr="007863BA">
        <w:t>25 000 € (pour deux ans) ou 40</w:t>
      </w:r>
      <w:r w:rsidRPr="007863BA">
        <w:t xml:space="preserve"> 000 € (pour trois ans).</w:t>
      </w:r>
      <w:r w:rsidR="00652173" w:rsidRPr="007863BA">
        <w:t xml:space="preserve"> Les budgets des projets sur trois ans peuvent exceptionnellement atteindre 60000 € si le projet exige des dépenses exceptionnelles, et clairement justifiées, en matière d’équipement</w:t>
      </w:r>
      <w:r w:rsidR="005D3CAC" w:rsidRPr="007863BA">
        <w:t>, de développement d’outils</w:t>
      </w:r>
      <w:r w:rsidR="00652173" w:rsidRPr="007863BA">
        <w:t xml:space="preserve"> ou de personnel.</w:t>
      </w:r>
    </w:p>
    <w:p w:rsidR="006B147B" w:rsidRPr="007863BA" w:rsidRDefault="006B147B" w:rsidP="003A0550">
      <w:pPr>
        <w:pStyle w:val="Paragraphedeliste"/>
        <w:numPr>
          <w:ilvl w:val="0"/>
          <w:numId w:val="3"/>
        </w:numPr>
        <w:spacing w:after="31"/>
      </w:pPr>
      <w:r w:rsidRPr="007863BA">
        <w:t>L’EUR souhaite encourager les collaborations internationales mais, pour des raisons écologiques, les déplacements à l’international réalisés en avion doivent être limités au strict nécessaire. Pour chaque voyage envisagé, il convient donc de préciser les raisons scientifiques, les personnes impliquées et les calendriers, dans le projet déposé.</w:t>
      </w:r>
    </w:p>
    <w:p w:rsidR="00917C02" w:rsidRDefault="00BE003F" w:rsidP="003A0550">
      <w:pPr>
        <w:spacing w:after="99" w:line="255" w:lineRule="auto"/>
        <w:ind w:left="751" w:right="33"/>
      </w:pPr>
      <w:r>
        <w:rPr>
          <w:rFonts w:ascii="Circular Pro Book" w:eastAsia="Circular Pro Book" w:hAnsi="Circular Pro Book" w:cs="Circular Pro Book"/>
          <w:b/>
        </w:rPr>
        <w:t>Il convient de préciser si le projet est présenté sur une, deux ou trois années</w:t>
      </w:r>
      <w:r w:rsidR="00C65BA2">
        <w:rPr>
          <w:rFonts w:ascii="Circular Pro Book" w:eastAsia="Circular Pro Book" w:hAnsi="Circular Pro Book" w:cs="Circular Pro Book"/>
          <w:b/>
        </w:rPr>
        <w:t>, et de préciser son calendrier</w:t>
      </w:r>
      <w:r>
        <w:rPr>
          <w:rFonts w:ascii="Circular Pro Book" w:eastAsia="Circular Pro Book" w:hAnsi="Circular Pro Book" w:cs="Circular Pro Book"/>
          <w:b/>
        </w:rPr>
        <w:t xml:space="preserve">. Pour un projet pluriannuel, il faut impérativement présenter un budget global, ainsi que son détail par année.  </w:t>
      </w:r>
    </w:p>
    <w:p w:rsidR="00917C02" w:rsidRDefault="00BE003F">
      <w:pPr>
        <w:spacing w:after="192"/>
        <w:ind w:left="750"/>
      </w:pPr>
      <w:r>
        <w:rPr>
          <w:rFonts w:ascii="Circular Pro Book" w:eastAsia="Circular Pro Book" w:hAnsi="Circular Pro Book" w:cs="Circular Pro Book"/>
          <w:b/>
        </w:rPr>
        <w:t xml:space="preserve"> </w:t>
      </w:r>
    </w:p>
    <w:p w:rsidR="00917C02" w:rsidRDefault="00BE003F">
      <w:pPr>
        <w:pStyle w:val="Titre1"/>
        <w:spacing w:after="215"/>
        <w:ind w:left="26"/>
      </w:pPr>
      <w:r>
        <w:lastRenderedPageBreak/>
        <w:t xml:space="preserve">A NOTER </w:t>
      </w:r>
    </w:p>
    <w:p w:rsidR="00917C02" w:rsidRDefault="00BE003F">
      <w:pPr>
        <w:spacing w:after="98" w:line="255" w:lineRule="auto"/>
        <w:ind w:left="25" w:right="66" w:hanging="9"/>
        <w:jc w:val="both"/>
        <w:rPr>
          <w:rFonts w:ascii="Circular Pro Book" w:eastAsia="Circular Pro Book" w:hAnsi="Circular Pro Book" w:cs="Circular Pro Book"/>
          <w:b/>
        </w:rPr>
      </w:pPr>
      <w:r w:rsidRPr="00EA2DB3">
        <w:rPr>
          <w:rFonts w:ascii="Circular Pro Book" w:eastAsia="Circular Pro Book" w:hAnsi="Circular Pro Book" w:cs="Circular Pro Book"/>
          <w:b/>
        </w:rPr>
        <w:t xml:space="preserve">Si vous avez bénéficié d’un projet grand format </w:t>
      </w:r>
      <w:r w:rsidR="003E2B96" w:rsidRPr="00EA2DB3">
        <w:rPr>
          <w:rFonts w:ascii="Circular Pro Book" w:eastAsia="Circular Pro Book" w:hAnsi="Circular Pro Book" w:cs="Circular Pro Book"/>
          <w:b/>
        </w:rPr>
        <w:t>(2 ou 3 ans)</w:t>
      </w:r>
      <w:r w:rsidRPr="00EA2DB3">
        <w:rPr>
          <w:rFonts w:ascii="Circular Pro Book" w:eastAsia="Circular Pro Book" w:hAnsi="Circular Pro Book" w:cs="Circular Pro Book"/>
          <w:b/>
        </w:rPr>
        <w:t>, il est demandé une année de césure avant de déposer un nouveau projet.</w:t>
      </w:r>
      <w:r>
        <w:rPr>
          <w:rFonts w:ascii="Circular Pro Book" w:eastAsia="Circular Pro Book" w:hAnsi="Circular Pro Book" w:cs="Circular Pro Book"/>
          <w:b/>
        </w:rPr>
        <w:t xml:space="preserve"> </w:t>
      </w:r>
    </w:p>
    <w:p w:rsidR="00295804" w:rsidRDefault="00295804">
      <w:pPr>
        <w:spacing w:after="98" w:line="255" w:lineRule="auto"/>
        <w:ind w:left="25" w:right="66" w:hanging="9"/>
        <w:jc w:val="both"/>
      </w:pPr>
      <w:r>
        <w:rPr>
          <w:rFonts w:ascii="Circular Pro Book" w:eastAsia="Circular Pro Book" w:hAnsi="Circular Pro Book" w:cs="Circular Pro Book"/>
          <w:b/>
        </w:rPr>
        <w:t>Les projets sont directement déposés pour l’intégralité de leur durée. Il n’y a plus de renouvellement annuel.</w:t>
      </w:r>
    </w:p>
    <w:p w:rsidR="007863BA" w:rsidRPr="00E2637B" w:rsidRDefault="007863BA" w:rsidP="007863BA">
      <w:pPr>
        <w:pStyle w:val="Paragraphedeliste"/>
        <w:numPr>
          <w:ilvl w:val="0"/>
          <w:numId w:val="5"/>
        </w:numPr>
        <w:pBdr>
          <w:top w:val="nil"/>
          <w:left w:val="nil"/>
          <w:bottom w:val="nil"/>
          <w:right w:val="nil"/>
          <w:between w:val="nil"/>
          <w:bar w:val="nil"/>
        </w:pBdr>
        <w:spacing w:after="200" w:line="276" w:lineRule="auto"/>
        <w:contextualSpacing w:val="0"/>
        <w:rPr>
          <w:rFonts w:ascii="Circular Pro Book" w:eastAsia="Arial" w:hAnsi="Circular Pro Book" w:cs="Circular Pro Book"/>
          <w:i/>
          <w:color w:val="000000" w:themeColor="text1"/>
        </w:rPr>
      </w:pPr>
      <w:r w:rsidRPr="00E2637B">
        <w:rPr>
          <w:rFonts w:ascii="Circular Pro Book" w:eastAsia="Arial" w:hAnsi="Circular Pro Book" w:cs="Circular Pro Book"/>
          <w:i/>
          <w:color w:val="000000" w:themeColor="text1"/>
        </w:rPr>
        <w:t xml:space="preserve">pour se renseigner sur l'éligibilité d'une dépense, contacter </w:t>
      </w:r>
      <w:hyperlink r:id="rId7" w:history="1">
        <w:r w:rsidRPr="00E2637B">
          <w:rPr>
            <w:rStyle w:val="Lienhypertexte"/>
            <w:rFonts w:ascii="Circular Pro Book" w:eastAsia="Arial" w:hAnsi="Circular Pro Book" w:cs="Circular Pro Book"/>
            <w:i/>
          </w:rPr>
          <w:t>annael.le-poullennec@eur-artec.fr</w:t>
        </w:r>
      </w:hyperlink>
      <w:r w:rsidRPr="00E2637B">
        <w:rPr>
          <w:rFonts w:ascii="Circular Pro Book" w:eastAsia="Arial" w:hAnsi="Circular Pro Book" w:cs="Circular Pro Book"/>
          <w:i/>
          <w:color w:val="000000" w:themeColor="text1"/>
        </w:rPr>
        <w:t xml:space="preserve"> ET </w:t>
      </w:r>
      <w:hyperlink r:id="rId8" w:history="1">
        <w:r w:rsidRPr="00E2637B">
          <w:rPr>
            <w:rStyle w:val="Lienhypertexte"/>
            <w:rFonts w:ascii="Circular Pro Book" w:eastAsia="Arial" w:hAnsi="Circular Pro Book" w:cs="Circular Pro Book"/>
            <w:i/>
          </w:rPr>
          <w:t>panagiota.fasoi@univ-paris8.fr</w:t>
        </w:r>
      </w:hyperlink>
      <w:r w:rsidRPr="00E2637B">
        <w:rPr>
          <w:rFonts w:ascii="Circular Pro Book" w:eastAsia="Arial" w:hAnsi="Circular Pro Book" w:cs="Circular Pro Book"/>
          <w:i/>
          <w:color w:val="000000" w:themeColor="text1"/>
        </w:rPr>
        <w:t xml:space="preserve">. </w:t>
      </w:r>
    </w:p>
    <w:p w:rsidR="00917C02" w:rsidRDefault="00917C02">
      <w:pPr>
        <w:spacing w:after="155"/>
        <w:ind w:left="32"/>
      </w:pPr>
    </w:p>
    <w:p w:rsidR="00917C02" w:rsidRDefault="00917C02">
      <w:pPr>
        <w:spacing w:after="93"/>
        <w:ind w:left="32"/>
      </w:pPr>
    </w:p>
    <w:p w:rsidR="00917C02" w:rsidRDefault="00BE003F">
      <w:pPr>
        <w:spacing w:after="100" w:line="252" w:lineRule="auto"/>
        <w:ind w:left="26" w:hanging="10"/>
      </w:pPr>
      <w:r>
        <w:rPr>
          <w:rFonts w:ascii="Circular Pro Book" w:eastAsia="Circular Pro Book" w:hAnsi="Circular Pro Book" w:cs="Circular Pro Book"/>
          <w:b/>
          <w:color w:val="000E93"/>
        </w:rPr>
        <w:t xml:space="preserve">Les dossiers sont à déposer sur la plateforme en ligne (disponible </w:t>
      </w:r>
      <w:r w:rsidR="00F44D19">
        <w:rPr>
          <w:rFonts w:ascii="Circular Pro Book" w:eastAsia="Circular Pro Book" w:hAnsi="Circular Pro Book" w:cs="Circular Pro Book"/>
          <w:b/>
          <w:color w:val="000E93"/>
        </w:rPr>
        <w:t>fin mai</w:t>
      </w:r>
      <w:r>
        <w:rPr>
          <w:rFonts w:ascii="Circular Pro Book" w:eastAsia="Circular Pro Book" w:hAnsi="Circular Pro Book" w:cs="Circular Pro Book"/>
          <w:b/>
          <w:color w:val="000E93"/>
        </w:rPr>
        <w:t xml:space="preserve">) </w:t>
      </w:r>
      <w:r w:rsidR="00C65BA2">
        <w:rPr>
          <w:rFonts w:ascii="Circular Pro Book" w:eastAsia="Circular Pro Book" w:hAnsi="Circular Pro Book" w:cs="Circular Pro Book"/>
          <w:b/>
          <w:color w:val="000E93"/>
          <w:u w:val="single" w:color="000000"/>
        </w:rPr>
        <w:t xml:space="preserve">avant le vendredi 29 </w:t>
      </w:r>
      <w:r>
        <w:rPr>
          <w:rFonts w:ascii="Circular Pro Book" w:eastAsia="Circular Pro Book" w:hAnsi="Circular Pro Book" w:cs="Circular Pro Book"/>
          <w:b/>
          <w:color w:val="000E93"/>
          <w:u w:val="single" w:color="000000"/>
        </w:rPr>
        <w:t>septembre à 8h00</w:t>
      </w:r>
      <w:r w:rsidR="00C65BA2">
        <w:rPr>
          <w:rFonts w:ascii="Circular Pro Book" w:eastAsia="Circular Pro Book" w:hAnsi="Circular Pro Book" w:cs="Circular Pro Book"/>
          <w:b/>
          <w:color w:val="000E93"/>
        </w:rPr>
        <w:t xml:space="preserve"> (heure de Paris) sur l’espace </w:t>
      </w:r>
      <w:proofErr w:type="spellStart"/>
      <w:proofErr w:type="gramStart"/>
      <w:r w:rsidR="00C65BA2">
        <w:rPr>
          <w:rFonts w:ascii="Circular Pro Book" w:eastAsia="Circular Pro Book" w:hAnsi="Circular Pro Book" w:cs="Circular Pro Book"/>
          <w:b/>
          <w:color w:val="000E93"/>
        </w:rPr>
        <w:t>enseignant.e</w:t>
      </w:r>
      <w:proofErr w:type="spellEnd"/>
      <w:proofErr w:type="gramEnd"/>
      <w:r w:rsidR="00C65BA2">
        <w:rPr>
          <w:rFonts w:ascii="Circular Pro Book" w:eastAsia="Circular Pro Book" w:hAnsi="Circular Pro Book" w:cs="Circular Pro Book"/>
          <w:b/>
          <w:color w:val="000E93"/>
        </w:rPr>
        <w:t xml:space="preserve"> du</w:t>
      </w:r>
      <w:r>
        <w:rPr>
          <w:rFonts w:ascii="Circular Pro Book" w:eastAsia="Circular Pro Book" w:hAnsi="Circular Pro Book" w:cs="Circular Pro Book"/>
          <w:b/>
          <w:color w:val="000E93"/>
        </w:rPr>
        <w:t xml:space="preserve"> site de l’EUR </w:t>
      </w:r>
      <w:proofErr w:type="spellStart"/>
      <w:r>
        <w:rPr>
          <w:rFonts w:ascii="Circular Pro Book" w:eastAsia="Circular Pro Book" w:hAnsi="Circular Pro Book" w:cs="Circular Pro Book"/>
          <w:b/>
          <w:color w:val="000E93"/>
        </w:rPr>
        <w:t>ArTeC</w:t>
      </w:r>
      <w:proofErr w:type="spellEnd"/>
      <w:r>
        <w:rPr>
          <w:rFonts w:ascii="Circular Pro Book" w:eastAsia="Circular Pro Book" w:hAnsi="Circular Pro Book" w:cs="Circular Pro Book"/>
          <w:b/>
          <w:color w:val="000E93"/>
        </w:rPr>
        <w:t xml:space="preserve">. </w:t>
      </w:r>
      <w:r w:rsidR="00C65BA2">
        <w:rPr>
          <w:rFonts w:ascii="Circular Pro Book" w:eastAsia="Circular Pro Book" w:hAnsi="Circular Pro Book" w:cs="Circular Pro Book"/>
          <w:b/>
          <w:color w:val="000E93"/>
        </w:rPr>
        <w:t xml:space="preserve">Si vous n’avez pas d’identifiants, merci de contacter Magali Godin : </w:t>
      </w:r>
      <w:hyperlink r:id="rId9" w:history="1">
        <w:r w:rsidR="00C65BA2" w:rsidRPr="000F1771">
          <w:rPr>
            <w:rStyle w:val="Lienhypertexte"/>
            <w:rFonts w:ascii="Circular Pro Book" w:eastAsia="Circular Pro Book" w:hAnsi="Circular Pro Book" w:cs="Circular Pro Book"/>
            <w:b/>
          </w:rPr>
          <w:t>magali.godin@eur-artec.fr</w:t>
        </w:r>
      </w:hyperlink>
      <w:r w:rsidR="00C65BA2">
        <w:rPr>
          <w:rFonts w:ascii="Circular Pro Book" w:eastAsia="Circular Pro Book" w:hAnsi="Circular Pro Book" w:cs="Circular Pro Book"/>
          <w:b/>
          <w:color w:val="000E93"/>
        </w:rPr>
        <w:t>.</w:t>
      </w:r>
    </w:p>
    <w:p w:rsidR="00917C02" w:rsidRDefault="00917C02">
      <w:pPr>
        <w:spacing w:after="191"/>
        <w:ind w:left="31"/>
      </w:pPr>
    </w:p>
    <w:p w:rsidR="00917C02" w:rsidRDefault="00BE003F">
      <w:pPr>
        <w:pStyle w:val="Titre1"/>
        <w:spacing w:after="153"/>
        <w:ind w:left="26"/>
      </w:pPr>
      <w:r>
        <w:t xml:space="preserve">CALENDRIER </w:t>
      </w:r>
    </w:p>
    <w:p w:rsidR="00917C02" w:rsidRPr="00B5299B" w:rsidRDefault="00BE003F">
      <w:pPr>
        <w:spacing w:after="236" w:line="255" w:lineRule="auto"/>
        <w:ind w:left="25" w:right="66" w:hanging="9"/>
        <w:jc w:val="both"/>
      </w:pPr>
      <w:r>
        <w:rPr>
          <w:rFonts w:ascii="Circular Pro Book" w:eastAsia="Circular Pro Book" w:hAnsi="Circular Pro Book" w:cs="Circular Pro Book"/>
          <w:b/>
        </w:rPr>
        <w:t>Lan</w:t>
      </w:r>
      <w:r w:rsidR="00C06AF1">
        <w:rPr>
          <w:rFonts w:ascii="Circular Pro Book" w:eastAsia="Circular Pro Book" w:hAnsi="Circular Pro Book" w:cs="Circular Pro Book"/>
          <w:b/>
        </w:rPr>
        <w:t>cement de l’Appel à projets 2024</w:t>
      </w:r>
      <w:r>
        <w:rPr>
          <w:rFonts w:ascii="Circular Pro Book" w:eastAsia="Circular Pro Book" w:hAnsi="Circular Pro Book" w:cs="Circular Pro Book"/>
          <w:b/>
        </w:rPr>
        <w:t xml:space="preserve"> : </w:t>
      </w:r>
      <w:r w:rsidR="00C06AF1" w:rsidRPr="00B5299B">
        <w:rPr>
          <w:rFonts w:ascii="Circular Pro Book" w:eastAsia="Circular Pro Book" w:hAnsi="Circular Pro Book" w:cs="Circular Pro Book"/>
          <w:b/>
        </w:rPr>
        <w:t>10 mai 2023.</w:t>
      </w:r>
      <w:r w:rsidRPr="00B5299B">
        <w:rPr>
          <w:rFonts w:ascii="Circular Pro Book" w:eastAsia="Circular Pro Book" w:hAnsi="Circular Pro Book" w:cs="Circular Pro Book"/>
          <w:b/>
        </w:rPr>
        <w:t xml:space="preserve"> </w:t>
      </w:r>
    </w:p>
    <w:p w:rsidR="00917C02" w:rsidRPr="00B5299B" w:rsidRDefault="00BE003F">
      <w:pPr>
        <w:spacing w:after="236" w:line="255" w:lineRule="auto"/>
        <w:ind w:left="25" w:right="66" w:hanging="9"/>
        <w:jc w:val="both"/>
      </w:pPr>
      <w:r w:rsidRPr="00B5299B">
        <w:rPr>
          <w:rFonts w:ascii="Circular Pro Book" w:eastAsia="Circular Pro Book" w:hAnsi="Circular Pro Book" w:cs="Circular Pro Book"/>
          <w:b/>
        </w:rPr>
        <w:t>C</w:t>
      </w:r>
      <w:r w:rsidR="00C06AF1" w:rsidRPr="00B5299B">
        <w:rPr>
          <w:rFonts w:ascii="Circular Pro Book" w:eastAsia="Circular Pro Book" w:hAnsi="Circular Pro Book" w:cs="Circular Pro Book"/>
          <w:b/>
        </w:rPr>
        <w:t>lôture du dépôt des projets : 29</w:t>
      </w:r>
      <w:r w:rsidR="00C65BA2" w:rsidRPr="00B5299B">
        <w:rPr>
          <w:rFonts w:ascii="Circular Pro Book" w:eastAsia="Circular Pro Book" w:hAnsi="Circular Pro Book" w:cs="Circular Pro Book"/>
          <w:b/>
        </w:rPr>
        <w:t xml:space="preserve"> septembre 2023</w:t>
      </w:r>
      <w:r w:rsidRPr="00B5299B">
        <w:rPr>
          <w:rFonts w:ascii="Circular Pro Book" w:eastAsia="Circular Pro Book" w:hAnsi="Circular Pro Book" w:cs="Circular Pro Book"/>
          <w:b/>
        </w:rPr>
        <w:t xml:space="preserve"> à </w:t>
      </w:r>
      <w:r w:rsidR="00C06AF1" w:rsidRPr="00B5299B">
        <w:rPr>
          <w:rFonts w:ascii="Circular Pro Book" w:eastAsia="Circular Pro Book" w:hAnsi="Circular Pro Book" w:cs="Circular Pro Book"/>
          <w:b/>
        </w:rPr>
        <w:t>8h</w:t>
      </w:r>
      <w:r w:rsidRPr="00B5299B">
        <w:rPr>
          <w:rFonts w:ascii="Circular Pro Book" w:eastAsia="Circular Pro Book" w:hAnsi="Circular Pro Book" w:cs="Circular Pro Book"/>
          <w:b/>
        </w:rPr>
        <w:t xml:space="preserve"> (heure de Paris). Aucun projet retardataire ne pourra être retenu.</w:t>
      </w:r>
    </w:p>
    <w:p w:rsidR="00C06AF1" w:rsidRPr="00B5299B" w:rsidRDefault="00BE003F">
      <w:pPr>
        <w:spacing w:after="0" w:line="389" w:lineRule="auto"/>
        <w:ind w:left="25" w:right="2466" w:hanging="9"/>
        <w:jc w:val="both"/>
        <w:rPr>
          <w:rFonts w:ascii="Circular Pro Book" w:eastAsia="Circular Pro Book" w:hAnsi="Circular Pro Book" w:cs="Circular Pro Book"/>
          <w:b/>
        </w:rPr>
      </w:pPr>
      <w:r w:rsidRPr="00B5299B">
        <w:rPr>
          <w:rFonts w:ascii="Circular Pro Book" w:eastAsia="Circular Pro Book" w:hAnsi="Circular Pro Book" w:cs="Circular Pro Book"/>
          <w:b/>
        </w:rPr>
        <w:t xml:space="preserve">Sélection des candidatures par le Conseil académique : </w:t>
      </w:r>
      <w:r w:rsidR="00C06AF1" w:rsidRPr="00B5299B">
        <w:rPr>
          <w:rFonts w:ascii="Circular Pro Book" w:eastAsia="Circular Pro Book" w:hAnsi="Circular Pro Book" w:cs="Circular Pro Book"/>
          <w:b/>
        </w:rPr>
        <w:t>décembre 2023.</w:t>
      </w:r>
    </w:p>
    <w:p w:rsidR="00917C02" w:rsidRDefault="00BE003F">
      <w:pPr>
        <w:spacing w:after="0" w:line="389" w:lineRule="auto"/>
        <w:ind w:left="25" w:right="2466" w:hanging="9"/>
        <w:jc w:val="both"/>
      </w:pPr>
      <w:r w:rsidRPr="00B5299B">
        <w:rPr>
          <w:rFonts w:ascii="Circular Pro Book" w:eastAsia="Circular Pro Book" w:hAnsi="Circular Pro Book" w:cs="Circular Pro Book"/>
          <w:b/>
        </w:rPr>
        <w:t xml:space="preserve">Envoi des réponses par courrier électronique : </w:t>
      </w:r>
      <w:r w:rsidR="00C06AF1" w:rsidRPr="00B5299B">
        <w:rPr>
          <w:rFonts w:ascii="Circular Pro Book" w:eastAsia="Circular Pro Book" w:hAnsi="Circular Pro Book" w:cs="Circular Pro Book"/>
          <w:b/>
        </w:rPr>
        <w:t>décembre 2023</w:t>
      </w:r>
      <w:r w:rsidR="00C06AF1" w:rsidRPr="00B5299B">
        <w:rPr>
          <w:rFonts w:ascii="Circular Pro Book" w:eastAsia="Circular Pro Book" w:hAnsi="Circular Pro Book" w:cs="Circular Pro Book"/>
          <w:b/>
          <w:color w:val="000E93"/>
          <w:sz w:val="32"/>
        </w:rPr>
        <w:t>.</w:t>
      </w:r>
    </w:p>
    <w:p w:rsidR="00917C02" w:rsidRDefault="00BE003F">
      <w:pPr>
        <w:spacing w:after="0"/>
        <w:ind w:left="31"/>
      </w:pPr>
      <w:r>
        <w:rPr>
          <w:rFonts w:ascii="Circular Pro Book" w:eastAsia="Circular Pro Book" w:hAnsi="Circular Pro Book" w:cs="Circular Pro Book"/>
          <w:b/>
          <w:color w:val="000099"/>
        </w:rPr>
        <w:t xml:space="preserve"> </w:t>
      </w:r>
    </w:p>
    <w:p w:rsidR="00917C02" w:rsidRDefault="00BE003F">
      <w:pPr>
        <w:spacing w:after="83"/>
        <w:ind w:left="2"/>
      </w:pPr>
      <w:r>
        <w:rPr>
          <w:noProof/>
        </w:rPr>
        <mc:AlternateContent>
          <mc:Choice Requires="wpg">
            <w:drawing>
              <wp:inline distT="0" distB="0" distL="0" distR="0">
                <wp:extent cx="6678169" cy="6097"/>
                <wp:effectExtent l="0" t="0" r="0" b="0"/>
                <wp:docPr id="3186" name="Group 3186"/>
                <wp:cNvGraphicFramePr/>
                <a:graphic xmlns:a="http://schemas.openxmlformats.org/drawingml/2006/main">
                  <a:graphicData uri="http://schemas.microsoft.com/office/word/2010/wordprocessingGroup">
                    <wpg:wgp>
                      <wpg:cNvGrpSpPr/>
                      <wpg:grpSpPr>
                        <a:xfrm>
                          <a:off x="0" y="0"/>
                          <a:ext cx="6678169" cy="6097"/>
                          <a:chOff x="0" y="0"/>
                          <a:chExt cx="6678169" cy="6097"/>
                        </a:xfrm>
                      </wpg:grpSpPr>
                      <wps:wsp>
                        <wps:cNvPr id="4216" name="Shape 4216"/>
                        <wps:cNvSpPr/>
                        <wps:spPr>
                          <a:xfrm>
                            <a:off x="0" y="0"/>
                            <a:ext cx="6678169" cy="9144"/>
                          </a:xfrm>
                          <a:custGeom>
                            <a:avLst/>
                            <a:gdLst/>
                            <a:ahLst/>
                            <a:cxnLst/>
                            <a:rect l="0" t="0" r="0" b="0"/>
                            <a:pathLst>
                              <a:path w="6678169" h="9144">
                                <a:moveTo>
                                  <a:pt x="0" y="0"/>
                                </a:moveTo>
                                <a:lnTo>
                                  <a:pt x="6678169" y="0"/>
                                </a:lnTo>
                                <a:lnTo>
                                  <a:pt x="6678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6" style="width:525.84pt;height:0.480042pt;mso-position-horizontal-relative:char;mso-position-vertical-relative:line" coordsize="66781,60">
                <v:shape id="Shape 4217" style="position:absolute;width:66781;height:91;left:0;top:0;" coordsize="6678169,9144" path="m0,0l6678169,0l6678169,9144l0,9144l0,0">
                  <v:stroke weight="0pt" endcap="flat" joinstyle="miter" miterlimit="10" on="false" color="#000000" opacity="0"/>
                  <v:fill on="true" color="#000000"/>
                </v:shape>
              </v:group>
            </w:pict>
          </mc:Fallback>
        </mc:AlternateContent>
      </w:r>
    </w:p>
    <w:p w:rsidR="00917C02" w:rsidRDefault="00BE003F">
      <w:pPr>
        <w:pStyle w:val="Titre1"/>
        <w:ind w:left="26"/>
      </w:pPr>
      <w:r>
        <w:t xml:space="preserve">CONTACTS EUR </w:t>
      </w:r>
      <w:proofErr w:type="spellStart"/>
      <w:r>
        <w:t>ArTeC</w:t>
      </w:r>
      <w:proofErr w:type="spellEnd"/>
      <w:r>
        <w:t xml:space="preserve"> </w:t>
      </w:r>
    </w:p>
    <w:p w:rsidR="00917C02" w:rsidRDefault="00BE003F">
      <w:pPr>
        <w:spacing w:after="0"/>
        <w:ind w:left="31"/>
      </w:pPr>
      <w:r>
        <w:rPr>
          <w:rFonts w:ascii="Circular ArTeC" w:eastAsia="Circular ArTeC" w:hAnsi="Circular ArTeC" w:cs="Circular ArTeC"/>
          <w:b/>
          <w:color w:val="000E93"/>
          <w:sz w:val="32"/>
        </w:rPr>
        <w:t xml:space="preserve"> </w:t>
      </w:r>
    </w:p>
    <w:p w:rsidR="00917C02" w:rsidRDefault="00BE003F">
      <w:pPr>
        <w:spacing w:after="15" w:line="255" w:lineRule="auto"/>
        <w:ind w:left="25" w:right="66" w:hanging="9"/>
        <w:jc w:val="both"/>
      </w:pPr>
      <w:proofErr w:type="spellStart"/>
      <w:r>
        <w:rPr>
          <w:rFonts w:ascii="Circular Pro Book" w:eastAsia="Circular Pro Book" w:hAnsi="Circular Pro Book" w:cs="Circular Pro Book"/>
          <w:b/>
        </w:rPr>
        <w:t>Annael</w:t>
      </w:r>
      <w:proofErr w:type="spellEnd"/>
      <w:r>
        <w:rPr>
          <w:rFonts w:ascii="Circular Pro Book" w:eastAsia="Circular Pro Book" w:hAnsi="Circular Pro Book" w:cs="Circular Pro Book"/>
          <w:b/>
        </w:rPr>
        <w:t xml:space="preserve"> LE POULLENNEC - Coordinatrice générale : </w:t>
      </w:r>
      <w:r>
        <w:rPr>
          <w:rFonts w:ascii="Circular Pro Book" w:eastAsia="Circular Pro Book" w:hAnsi="Circular Pro Book" w:cs="Circular Pro Book"/>
          <w:b/>
          <w:u w:val="single" w:color="000000"/>
        </w:rPr>
        <w:t>annael.le-poullennec@eur-artec.fr</w:t>
      </w:r>
      <w:r>
        <w:rPr>
          <w:rFonts w:ascii="Circular Pro Book" w:eastAsia="Circular Pro Book" w:hAnsi="Circular Pro Book" w:cs="Circular Pro Book"/>
          <w:b/>
        </w:rPr>
        <w:t xml:space="preserve"> </w:t>
      </w:r>
    </w:p>
    <w:p w:rsidR="00917C02" w:rsidRDefault="00BE003F">
      <w:pPr>
        <w:spacing w:after="0"/>
        <w:ind w:left="31"/>
      </w:pPr>
      <w:r>
        <w:rPr>
          <w:rFonts w:ascii="Circular Pro Book" w:eastAsia="Circular Pro Book" w:hAnsi="Circular Pro Book" w:cs="Circular Pro Book"/>
          <w:b/>
          <w:sz w:val="24"/>
        </w:rPr>
        <w:t xml:space="preserve"> </w:t>
      </w:r>
    </w:p>
    <w:p w:rsidR="00C06AF1" w:rsidRDefault="00BE003F">
      <w:pPr>
        <w:spacing w:after="2" w:line="255" w:lineRule="auto"/>
        <w:ind w:left="25" w:right="66" w:hanging="9"/>
        <w:jc w:val="both"/>
        <w:rPr>
          <w:rFonts w:ascii="Circular Pro Book" w:eastAsia="Circular Pro Book" w:hAnsi="Circular Pro Book" w:cs="Circular Pro Book"/>
          <w:b/>
          <w:u w:val="single" w:color="000000"/>
        </w:rPr>
      </w:pPr>
      <w:r>
        <w:rPr>
          <w:rFonts w:ascii="Circular Pro Book" w:eastAsia="Circular Pro Book" w:hAnsi="Circular Pro Book" w:cs="Circular Pro Book"/>
          <w:b/>
        </w:rPr>
        <w:t xml:space="preserve">Aline BENCHEMHOUN – Chargée de la coordination et de la valorisation des projets de recherche : </w:t>
      </w:r>
      <w:hyperlink r:id="rId10" w:history="1">
        <w:r w:rsidR="00C06AF1" w:rsidRPr="000F1771">
          <w:rPr>
            <w:rStyle w:val="Lienhypertexte"/>
            <w:rFonts w:ascii="Circular Pro Book" w:eastAsia="Circular Pro Book" w:hAnsi="Circular Pro Book" w:cs="Circular Pro Book"/>
            <w:b/>
            <w:u w:color="000000"/>
          </w:rPr>
          <w:t>Aline.benchemhoun@univ-paris8.fr</w:t>
        </w:r>
      </w:hyperlink>
    </w:p>
    <w:p w:rsidR="00C06AF1" w:rsidRDefault="00C06AF1">
      <w:pPr>
        <w:spacing w:after="2" w:line="255" w:lineRule="auto"/>
        <w:ind w:left="25" w:right="66" w:hanging="9"/>
        <w:jc w:val="both"/>
        <w:rPr>
          <w:rFonts w:ascii="Circular Pro Book" w:eastAsia="Circular Pro Book" w:hAnsi="Circular Pro Book" w:cs="Circular Pro Book"/>
          <w:b/>
          <w:sz w:val="24"/>
        </w:rPr>
      </w:pPr>
    </w:p>
    <w:p w:rsidR="00917C02" w:rsidRDefault="00C06AF1">
      <w:pPr>
        <w:spacing w:after="2" w:line="255" w:lineRule="auto"/>
        <w:ind w:left="25" w:right="66" w:hanging="9"/>
        <w:jc w:val="both"/>
      </w:pPr>
      <w:proofErr w:type="spellStart"/>
      <w:r>
        <w:rPr>
          <w:rFonts w:ascii="Circular Pro Book" w:eastAsia="Circular Pro Book" w:hAnsi="Circular Pro Book" w:cs="Circular Pro Book"/>
          <w:b/>
          <w:sz w:val="24"/>
        </w:rPr>
        <w:t>Panagiota</w:t>
      </w:r>
      <w:proofErr w:type="spellEnd"/>
      <w:r>
        <w:rPr>
          <w:rFonts w:ascii="Circular Pro Book" w:eastAsia="Circular Pro Book" w:hAnsi="Circular Pro Book" w:cs="Circular Pro Book"/>
          <w:b/>
          <w:sz w:val="24"/>
        </w:rPr>
        <w:t xml:space="preserve"> FASOI – Gestionnaire administrative et financière </w:t>
      </w:r>
      <w:hyperlink r:id="rId11" w:history="1">
        <w:r w:rsidRPr="000F1771">
          <w:rPr>
            <w:rStyle w:val="Lienhypertexte"/>
            <w:rFonts w:ascii="Circular Pro Book" w:eastAsia="Circular Pro Book" w:hAnsi="Circular Pro Book" w:cs="Circular Pro Book"/>
            <w:b/>
            <w:sz w:val="24"/>
          </w:rPr>
          <w:t>panagiota.fasoi@univ-paris8.fr</w:t>
        </w:r>
      </w:hyperlink>
      <w:r>
        <w:rPr>
          <w:rFonts w:ascii="Circular Pro Book" w:eastAsia="Circular Pro Book" w:hAnsi="Circular Pro Book" w:cs="Circular Pro Book"/>
          <w:b/>
          <w:sz w:val="24"/>
        </w:rPr>
        <w:t xml:space="preserve"> </w:t>
      </w:r>
      <w:r w:rsidR="00BE003F">
        <w:rPr>
          <w:rFonts w:ascii="Circular Pro Book" w:eastAsia="Circular Pro Book" w:hAnsi="Circular Pro Book" w:cs="Circular Pro Book"/>
          <w:b/>
          <w:sz w:val="24"/>
        </w:rPr>
        <w:t xml:space="preserve">  </w:t>
      </w:r>
    </w:p>
    <w:sectPr w:rsidR="00917C02">
      <w:pgSz w:w="11899" w:h="16841"/>
      <w:pgMar w:top="713" w:right="638" w:bottom="474" w:left="6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ircular Pro Book">
    <w:altName w:val="Cambria"/>
    <w:panose1 w:val="020B0604020101020102"/>
    <w:charset w:val="00"/>
    <w:family w:val="swiss"/>
    <w:notTrueType/>
    <w:pitch w:val="variable"/>
    <w:sig w:usb0="A000003F" w:usb1="5000E47B" w:usb2="00000008"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rcular ArTeC">
    <w:panose1 w:val="00000000000000000000"/>
    <w:charset w:val="00"/>
    <w:family w:val="modern"/>
    <w:notTrueType/>
    <w:pitch w:val="variable"/>
    <w:sig w:usb0="A000003F" w:usb1="5000E47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1DF8"/>
    <w:multiLevelType w:val="hybridMultilevel"/>
    <w:tmpl w:val="F5F8C002"/>
    <w:lvl w:ilvl="0" w:tplc="883CCBA8">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CFEEC">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A97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A2C07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04A76">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444B0">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5C648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E2FAA">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083FD6">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67126"/>
    <w:multiLevelType w:val="hybridMultilevel"/>
    <w:tmpl w:val="485E933E"/>
    <w:lvl w:ilvl="0" w:tplc="B43CD5A2">
      <w:numFmt w:val="bullet"/>
      <w:lvlText w:val="-"/>
      <w:lvlJc w:val="left"/>
      <w:pPr>
        <w:ind w:left="1456" w:hanging="360"/>
      </w:pPr>
      <w:rPr>
        <w:rFonts w:ascii="Circular Pro Book" w:eastAsia="Circular Pro Book" w:hAnsi="Circular Pro Book" w:cs="Circular Pro Book" w:hint="default"/>
        <w:sz w:val="20"/>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2" w15:restartNumberingAfterBreak="0">
    <w:nsid w:val="0E4E7D11"/>
    <w:multiLevelType w:val="hybridMultilevel"/>
    <w:tmpl w:val="AF5A9BC0"/>
    <w:lvl w:ilvl="0" w:tplc="8454F3F6">
      <w:start w:val="1"/>
      <w:numFmt w:val="bullet"/>
      <w:lvlText w:val="•"/>
      <w:lvlJc w:val="left"/>
      <w:pPr>
        <w:ind w:left="110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BC0D4C0">
      <w:start w:val="1"/>
      <w:numFmt w:val="bullet"/>
      <w:lvlText w:val="o"/>
      <w:lvlJc w:val="left"/>
      <w:pPr>
        <w:ind w:left="14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6400E3E4">
      <w:start w:val="1"/>
      <w:numFmt w:val="bullet"/>
      <w:lvlText w:val="▪"/>
      <w:lvlJc w:val="left"/>
      <w:pPr>
        <w:ind w:left="216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4F86588E">
      <w:start w:val="1"/>
      <w:numFmt w:val="bullet"/>
      <w:lvlText w:val="•"/>
      <w:lvlJc w:val="left"/>
      <w:pPr>
        <w:ind w:left="28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83E832E">
      <w:start w:val="1"/>
      <w:numFmt w:val="bullet"/>
      <w:lvlText w:val="o"/>
      <w:lvlJc w:val="left"/>
      <w:pPr>
        <w:ind w:left="360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2048F4BA">
      <w:start w:val="1"/>
      <w:numFmt w:val="bullet"/>
      <w:lvlText w:val="▪"/>
      <w:lvlJc w:val="left"/>
      <w:pPr>
        <w:ind w:left="43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110A20F6">
      <w:start w:val="1"/>
      <w:numFmt w:val="bullet"/>
      <w:lvlText w:val="•"/>
      <w:lvlJc w:val="left"/>
      <w:pPr>
        <w:ind w:left="50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F907D0C">
      <w:start w:val="1"/>
      <w:numFmt w:val="bullet"/>
      <w:lvlText w:val="o"/>
      <w:lvlJc w:val="left"/>
      <w:pPr>
        <w:ind w:left="576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AD1A4652">
      <w:start w:val="1"/>
      <w:numFmt w:val="bullet"/>
      <w:lvlText w:val="▪"/>
      <w:lvlJc w:val="left"/>
      <w:pPr>
        <w:ind w:left="64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1E53B82"/>
    <w:multiLevelType w:val="hybridMultilevel"/>
    <w:tmpl w:val="62F84E20"/>
    <w:lvl w:ilvl="0" w:tplc="040C0001">
      <w:start w:val="1"/>
      <w:numFmt w:val="bullet"/>
      <w:lvlText w:val=""/>
      <w:lvlJc w:val="left"/>
      <w:pPr>
        <w:ind w:left="1096" w:hanging="360"/>
      </w:pPr>
      <w:rPr>
        <w:rFonts w:ascii="Symbol" w:hAnsi="Symbol" w:hint="default"/>
      </w:rPr>
    </w:lvl>
    <w:lvl w:ilvl="1" w:tplc="040C0003" w:tentative="1">
      <w:start w:val="1"/>
      <w:numFmt w:val="bullet"/>
      <w:lvlText w:val="o"/>
      <w:lvlJc w:val="left"/>
      <w:pPr>
        <w:ind w:left="1816" w:hanging="360"/>
      </w:pPr>
      <w:rPr>
        <w:rFonts w:ascii="Courier New" w:hAnsi="Courier New" w:cs="Courier New" w:hint="default"/>
      </w:rPr>
    </w:lvl>
    <w:lvl w:ilvl="2" w:tplc="040C0005" w:tentative="1">
      <w:start w:val="1"/>
      <w:numFmt w:val="bullet"/>
      <w:lvlText w:val=""/>
      <w:lvlJc w:val="left"/>
      <w:pPr>
        <w:ind w:left="2536" w:hanging="360"/>
      </w:pPr>
      <w:rPr>
        <w:rFonts w:ascii="Wingdings" w:hAnsi="Wingdings" w:hint="default"/>
      </w:rPr>
    </w:lvl>
    <w:lvl w:ilvl="3" w:tplc="040C0001" w:tentative="1">
      <w:start w:val="1"/>
      <w:numFmt w:val="bullet"/>
      <w:lvlText w:val=""/>
      <w:lvlJc w:val="left"/>
      <w:pPr>
        <w:ind w:left="3256" w:hanging="360"/>
      </w:pPr>
      <w:rPr>
        <w:rFonts w:ascii="Symbol" w:hAnsi="Symbol" w:hint="default"/>
      </w:rPr>
    </w:lvl>
    <w:lvl w:ilvl="4" w:tplc="040C0003" w:tentative="1">
      <w:start w:val="1"/>
      <w:numFmt w:val="bullet"/>
      <w:lvlText w:val="o"/>
      <w:lvlJc w:val="left"/>
      <w:pPr>
        <w:ind w:left="3976" w:hanging="360"/>
      </w:pPr>
      <w:rPr>
        <w:rFonts w:ascii="Courier New" w:hAnsi="Courier New" w:cs="Courier New" w:hint="default"/>
      </w:rPr>
    </w:lvl>
    <w:lvl w:ilvl="5" w:tplc="040C0005" w:tentative="1">
      <w:start w:val="1"/>
      <w:numFmt w:val="bullet"/>
      <w:lvlText w:val=""/>
      <w:lvlJc w:val="left"/>
      <w:pPr>
        <w:ind w:left="4696" w:hanging="360"/>
      </w:pPr>
      <w:rPr>
        <w:rFonts w:ascii="Wingdings" w:hAnsi="Wingdings" w:hint="default"/>
      </w:rPr>
    </w:lvl>
    <w:lvl w:ilvl="6" w:tplc="040C0001" w:tentative="1">
      <w:start w:val="1"/>
      <w:numFmt w:val="bullet"/>
      <w:lvlText w:val=""/>
      <w:lvlJc w:val="left"/>
      <w:pPr>
        <w:ind w:left="5416" w:hanging="360"/>
      </w:pPr>
      <w:rPr>
        <w:rFonts w:ascii="Symbol" w:hAnsi="Symbol" w:hint="default"/>
      </w:rPr>
    </w:lvl>
    <w:lvl w:ilvl="7" w:tplc="040C0003" w:tentative="1">
      <w:start w:val="1"/>
      <w:numFmt w:val="bullet"/>
      <w:lvlText w:val="o"/>
      <w:lvlJc w:val="left"/>
      <w:pPr>
        <w:ind w:left="6136" w:hanging="360"/>
      </w:pPr>
      <w:rPr>
        <w:rFonts w:ascii="Courier New" w:hAnsi="Courier New" w:cs="Courier New" w:hint="default"/>
      </w:rPr>
    </w:lvl>
    <w:lvl w:ilvl="8" w:tplc="040C0005" w:tentative="1">
      <w:start w:val="1"/>
      <w:numFmt w:val="bullet"/>
      <w:lvlText w:val=""/>
      <w:lvlJc w:val="left"/>
      <w:pPr>
        <w:ind w:left="6856" w:hanging="360"/>
      </w:pPr>
      <w:rPr>
        <w:rFonts w:ascii="Wingdings" w:hAnsi="Wingdings" w:hint="default"/>
      </w:rPr>
    </w:lvl>
  </w:abstractNum>
  <w:abstractNum w:abstractNumId="4" w15:restartNumberingAfterBreak="0">
    <w:nsid w:val="190758A4"/>
    <w:multiLevelType w:val="hybridMultilevel"/>
    <w:tmpl w:val="5B4C0F3E"/>
    <w:lvl w:ilvl="0" w:tplc="26A63C1C">
      <w:numFmt w:val="bullet"/>
      <w:lvlText w:val="-"/>
      <w:lvlJc w:val="left"/>
      <w:pPr>
        <w:ind w:left="1456" w:hanging="360"/>
      </w:pPr>
      <w:rPr>
        <w:rFonts w:ascii="Circular Pro Book" w:eastAsia="Circular Pro Book" w:hAnsi="Circular Pro Book" w:cs="Circular Pro Book"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5" w15:restartNumberingAfterBreak="0">
    <w:nsid w:val="21FC7120"/>
    <w:multiLevelType w:val="multilevel"/>
    <w:tmpl w:val="6C1257D0"/>
    <w:styleLink w:val="List5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3"/>
        </w:tabs>
        <w:ind w:left="1383" w:hanging="303"/>
      </w:pPr>
      <w:rPr>
        <w:rFonts w:ascii="Arial" w:eastAsia="Arial" w:hAnsi="Arial" w:cs="Arial"/>
        <w:position w:val="0"/>
        <w:sz w:val="22"/>
        <w:szCs w:val="22"/>
      </w:rPr>
    </w:lvl>
    <w:lvl w:ilvl="2">
      <w:start w:val="1"/>
      <w:numFmt w:val="bullet"/>
      <w:lvlText w:val="▪"/>
      <w:lvlJc w:val="left"/>
      <w:pPr>
        <w:tabs>
          <w:tab w:val="num" w:pos="2103"/>
        </w:tabs>
        <w:ind w:left="2103" w:hanging="303"/>
      </w:pPr>
      <w:rPr>
        <w:rFonts w:ascii="Arial" w:eastAsia="Arial" w:hAnsi="Arial" w:cs="Arial"/>
        <w:position w:val="0"/>
        <w:sz w:val="22"/>
        <w:szCs w:val="22"/>
      </w:rPr>
    </w:lvl>
    <w:lvl w:ilvl="3">
      <w:start w:val="1"/>
      <w:numFmt w:val="bullet"/>
      <w:lvlText w:val="•"/>
      <w:lvlJc w:val="left"/>
      <w:pPr>
        <w:tabs>
          <w:tab w:val="num" w:pos="2823"/>
        </w:tabs>
        <w:ind w:left="2823" w:hanging="303"/>
      </w:pPr>
      <w:rPr>
        <w:rFonts w:ascii="Arial" w:eastAsia="Arial" w:hAnsi="Arial" w:cs="Arial"/>
        <w:position w:val="0"/>
        <w:sz w:val="22"/>
        <w:szCs w:val="22"/>
      </w:rPr>
    </w:lvl>
    <w:lvl w:ilvl="4">
      <w:start w:val="1"/>
      <w:numFmt w:val="bullet"/>
      <w:lvlText w:val="o"/>
      <w:lvlJc w:val="left"/>
      <w:pPr>
        <w:tabs>
          <w:tab w:val="num" w:pos="3543"/>
        </w:tabs>
        <w:ind w:left="3543" w:hanging="303"/>
      </w:pPr>
      <w:rPr>
        <w:rFonts w:ascii="Arial" w:eastAsia="Arial" w:hAnsi="Arial" w:cs="Arial"/>
        <w:position w:val="0"/>
        <w:sz w:val="22"/>
        <w:szCs w:val="22"/>
      </w:rPr>
    </w:lvl>
    <w:lvl w:ilvl="5">
      <w:start w:val="1"/>
      <w:numFmt w:val="bullet"/>
      <w:lvlText w:val="▪"/>
      <w:lvlJc w:val="left"/>
      <w:pPr>
        <w:tabs>
          <w:tab w:val="num" w:pos="4263"/>
        </w:tabs>
        <w:ind w:left="4263" w:hanging="303"/>
      </w:pPr>
      <w:rPr>
        <w:rFonts w:ascii="Arial" w:eastAsia="Arial" w:hAnsi="Arial" w:cs="Arial"/>
        <w:position w:val="0"/>
        <w:sz w:val="22"/>
        <w:szCs w:val="22"/>
      </w:rPr>
    </w:lvl>
    <w:lvl w:ilvl="6">
      <w:start w:val="1"/>
      <w:numFmt w:val="bullet"/>
      <w:lvlText w:val="•"/>
      <w:lvlJc w:val="left"/>
      <w:pPr>
        <w:tabs>
          <w:tab w:val="num" w:pos="4983"/>
        </w:tabs>
        <w:ind w:left="4983" w:hanging="303"/>
      </w:pPr>
      <w:rPr>
        <w:rFonts w:ascii="Arial" w:eastAsia="Arial" w:hAnsi="Arial" w:cs="Arial"/>
        <w:position w:val="0"/>
        <w:sz w:val="22"/>
        <w:szCs w:val="22"/>
      </w:rPr>
    </w:lvl>
    <w:lvl w:ilvl="7">
      <w:start w:val="1"/>
      <w:numFmt w:val="bullet"/>
      <w:lvlText w:val="o"/>
      <w:lvlJc w:val="left"/>
      <w:pPr>
        <w:tabs>
          <w:tab w:val="num" w:pos="5703"/>
        </w:tabs>
        <w:ind w:left="5703" w:hanging="303"/>
      </w:pPr>
      <w:rPr>
        <w:rFonts w:ascii="Arial" w:eastAsia="Arial" w:hAnsi="Arial" w:cs="Arial"/>
        <w:position w:val="0"/>
        <w:sz w:val="22"/>
        <w:szCs w:val="22"/>
      </w:rPr>
    </w:lvl>
    <w:lvl w:ilvl="8">
      <w:start w:val="1"/>
      <w:numFmt w:val="bullet"/>
      <w:lvlText w:val="▪"/>
      <w:lvlJc w:val="left"/>
      <w:pPr>
        <w:tabs>
          <w:tab w:val="num" w:pos="6423"/>
        </w:tabs>
        <w:ind w:left="6423" w:hanging="303"/>
      </w:pPr>
      <w:rPr>
        <w:rFonts w:ascii="Arial" w:eastAsia="Arial" w:hAnsi="Arial" w:cs="Arial"/>
        <w:position w:val="0"/>
        <w:sz w:val="22"/>
        <w:szCs w:val="22"/>
      </w:rPr>
    </w:lvl>
  </w:abstractNum>
  <w:abstractNum w:abstractNumId="6" w15:restartNumberingAfterBreak="0">
    <w:nsid w:val="51B00ED8"/>
    <w:multiLevelType w:val="hybridMultilevel"/>
    <w:tmpl w:val="5100DDAC"/>
    <w:lvl w:ilvl="0" w:tplc="8CF28D4C">
      <w:start w:val="1"/>
      <w:numFmt w:val="bullet"/>
      <w:lvlText w:val="•"/>
      <w:lvlJc w:val="left"/>
      <w:pPr>
        <w:ind w:left="736"/>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lvl w:ilvl="1" w:tplc="32E255B8">
      <w:start w:val="1"/>
      <w:numFmt w:val="bullet"/>
      <w:lvlText w:val="o"/>
      <w:lvlJc w:val="left"/>
      <w:pPr>
        <w:ind w:left="1469"/>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lvl w:ilvl="2" w:tplc="E024400C">
      <w:start w:val="1"/>
      <w:numFmt w:val="bullet"/>
      <w:lvlText w:val="▪"/>
      <w:lvlJc w:val="left"/>
      <w:pPr>
        <w:ind w:left="2189"/>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lvl w:ilvl="3" w:tplc="9F367A6C">
      <w:start w:val="1"/>
      <w:numFmt w:val="bullet"/>
      <w:lvlText w:val="•"/>
      <w:lvlJc w:val="left"/>
      <w:pPr>
        <w:ind w:left="2909"/>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lvl w:ilvl="4" w:tplc="14D2127A">
      <w:start w:val="1"/>
      <w:numFmt w:val="bullet"/>
      <w:lvlText w:val="o"/>
      <w:lvlJc w:val="left"/>
      <w:pPr>
        <w:ind w:left="3629"/>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lvl w:ilvl="5" w:tplc="25A80756">
      <w:start w:val="1"/>
      <w:numFmt w:val="bullet"/>
      <w:lvlText w:val="▪"/>
      <w:lvlJc w:val="left"/>
      <w:pPr>
        <w:ind w:left="4349"/>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lvl w:ilvl="6" w:tplc="BA5263FC">
      <w:start w:val="1"/>
      <w:numFmt w:val="bullet"/>
      <w:lvlText w:val="•"/>
      <w:lvlJc w:val="left"/>
      <w:pPr>
        <w:ind w:left="5069"/>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lvl w:ilvl="7" w:tplc="2D5A27AE">
      <w:start w:val="1"/>
      <w:numFmt w:val="bullet"/>
      <w:lvlText w:val="o"/>
      <w:lvlJc w:val="left"/>
      <w:pPr>
        <w:ind w:left="5789"/>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lvl w:ilvl="8" w:tplc="C12C58E8">
      <w:start w:val="1"/>
      <w:numFmt w:val="bullet"/>
      <w:lvlText w:val="▪"/>
      <w:lvlJc w:val="left"/>
      <w:pPr>
        <w:ind w:left="6509"/>
      </w:pPr>
      <w:rPr>
        <w:rFonts w:ascii="Arial" w:eastAsia="Arial" w:hAnsi="Arial" w:cs="Arial"/>
        <w:b w:val="0"/>
        <w:i w:val="0"/>
        <w:strike w:val="0"/>
        <w:dstrike w:val="0"/>
        <w:color w:val="479E84"/>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02"/>
    <w:rsid w:val="00295804"/>
    <w:rsid w:val="003573D9"/>
    <w:rsid w:val="003A0550"/>
    <w:rsid w:val="003E2B96"/>
    <w:rsid w:val="004A6561"/>
    <w:rsid w:val="004F5D49"/>
    <w:rsid w:val="005C314C"/>
    <w:rsid w:val="005D3CAC"/>
    <w:rsid w:val="00652173"/>
    <w:rsid w:val="006B147B"/>
    <w:rsid w:val="007863BA"/>
    <w:rsid w:val="00917C02"/>
    <w:rsid w:val="00B5299B"/>
    <w:rsid w:val="00BE003F"/>
    <w:rsid w:val="00C06AF1"/>
    <w:rsid w:val="00C65BA2"/>
    <w:rsid w:val="00EA2DB3"/>
    <w:rsid w:val="00F44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F51B"/>
  <w15:docId w15:val="{5851DD76-52EE-4B37-9DB7-F8C21558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41" w:hanging="10"/>
      <w:outlineLvl w:val="0"/>
    </w:pPr>
    <w:rPr>
      <w:rFonts w:ascii="Circular ArTeC" w:eastAsia="Circular ArTeC" w:hAnsi="Circular ArTeC" w:cs="Circular ArTeC"/>
      <w:b/>
      <w:color w:val="000E93"/>
      <w:sz w:val="32"/>
    </w:rPr>
  </w:style>
  <w:style w:type="paragraph" w:styleId="Titre2">
    <w:name w:val="heading 2"/>
    <w:next w:val="Normal"/>
    <w:link w:val="Titre2Car"/>
    <w:uiPriority w:val="9"/>
    <w:unhideWhenUsed/>
    <w:qFormat/>
    <w:pPr>
      <w:keepNext/>
      <w:keepLines/>
      <w:spacing w:after="101" w:line="252" w:lineRule="auto"/>
      <w:ind w:left="32" w:right="79" w:hanging="1"/>
      <w:jc w:val="right"/>
      <w:outlineLvl w:val="1"/>
    </w:pPr>
    <w:rPr>
      <w:rFonts w:ascii="Circular Pro Book" w:eastAsia="Circular Pro Book" w:hAnsi="Circular Pro Book" w:cs="Circular Pro Book"/>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ircular Pro Book" w:eastAsia="Circular Pro Book" w:hAnsi="Circular Pro Book" w:cs="Circular Pro Book"/>
      <w:b/>
      <w:color w:val="000000"/>
      <w:sz w:val="22"/>
    </w:rPr>
  </w:style>
  <w:style w:type="character" w:customStyle="1" w:styleId="Titre1Car">
    <w:name w:val="Titre 1 Car"/>
    <w:link w:val="Titre1"/>
    <w:rPr>
      <w:rFonts w:ascii="Circular ArTeC" w:eastAsia="Circular ArTeC" w:hAnsi="Circular ArTeC" w:cs="Circular ArTeC"/>
      <w:b/>
      <w:color w:val="000E93"/>
      <w:sz w:val="32"/>
    </w:rPr>
  </w:style>
  <w:style w:type="character" w:styleId="Lienhypertexte">
    <w:name w:val="Hyperlink"/>
    <w:basedOn w:val="Policepardfaut"/>
    <w:uiPriority w:val="99"/>
    <w:unhideWhenUsed/>
    <w:rsid w:val="005C314C"/>
    <w:rPr>
      <w:color w:val="0563C1" w:themeColor="hyperlink"/>
      <w:u w:val="single"/>
    </w:rPr>
  </w:style>
  <w:style w:type="paragraph" w:styleId="Paragraphedeliste">
    <w:name w:val="List Paragraph"/>
    <w:basedOn w:val="Normal"/>
    <w:qFormat/>
    <w:rsid w:val="003A0550"/>
    <w:pPr>
      <w:ind w:left="720"/>
      <w:contextualSpacing/>
    </w:pPr>
  </w:style>
  <w:style w:type="numbering" w:customStyle="1" w:styleId="List54">
    <w:name w:val="List 54"/>
    <w:basedOn w:val="Aucuneliste"/>
    <w:rsid w:val="007863B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nagiota.fasoi@univ-paris8.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el.le-poullennec@eur-artec.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artec.fr/leur-artec/partenaires/" TargetMode="External"/><Relationship Id="rId11" Type="http://schemas.openxmlformats.org/officeDocument/2006/relationships/hyperlink" Target="mailto:panagiota.fasoi@univ-paris8.fr" TargetMode="External"/><Relationship Id="rId5" Type="http://schemas.openxmlformats.org/officeDocument/2006/relationships/image" Target="media/image1.jpg"/><Relationship Id="rId10" Type="http://schemas.openxmlformats.org/officeDocument/2006/relationships/hyperlink" Target="mailto:Aline.benchemhoun@univ-paris8.fr" TargetMode="External"/><Relationship Id="rId4" Type="http://schemas.openxmlformats.org/officeDocument/2006/relationships/webSettings" Target="webSettings.xml"/><Relationship Id="rId9" Type="http://schemas.openxmlformats.org/officeDocument/2006/relationships/hyperlink" Target="mailto:magali.godin@eur-art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976</Words>
  <Characters>5372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univ</cp:lastModifiedBy>
  <cp:revision>16</cp:revision>
  <dcterms:created xsi:type="dcterms:W3CDTF">2023-05-03T12:35:00Z</dcterms:created>
  <dcterms:modified xsi:type="dcterms:W3CDTF">2023-05-09T11:55:00Z</dcterms:modified>
</cp:coreProperties>
</file>